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spacing w:line="360" w:lineRule="auto"/>
        <w:ind w:left="1759" w:leftChars="95" w:hanging="1560" w:hangingChars="300"/>
        <w:jc w:val="both"/>
        <w:rPr>
          <w:b w:val="0"/>
          <w:sz w:val="52"/>
          <w:szCs w:val="52"/>
        </w:rPr>
      </w:pPr>
    </w:p>
    <w:p>
      <w:pPr>
        <w:pStyle w:val="42"/>
        <w:spacing w:line="360" w:lineRule="auto"/>
        <w:ind w:left="1759" w:leftChars="95" w:hanging="1560" w:hangingChars="300"/>
        <w:rPr>
          <w:b w:val="0"/>
          <w:sz w:val="52"/>
          <w:szCs w:val="52"/>
        </w:rPr>
      </w:pPr>
      <w:r>
        <w:rPr>
          <w:rFonts w:hint="eastAsia"/>
          <w:b w:val="0"/>
          <w:sz w:val="52"/>
          <w:szCs w:val="52"/>
        </w:rPr>
        <w:t>江苏省福利彩票发行中心</w:t>
      </w:r>
    </w:p>
    <w:p>
      <w:pPr>
        <w:pStyle w:val="42"/>
        <w:spacing w:line="360" w:lineRule="auto"/>
        <w:ind w:left="1759" w:leftChars="95" w:hanging="1560" w:hangingChars="300"/>
        <w:rPr>
          <w:b w:val="0"/>
          <w:sz w:val="52"/>
          <w:szCs w:val="52"/>
        </w:rPr>
      </w:pPr>
      <w:r>
        <w:rPr>
          <w:rFonts w:hint="eastAsia"/>
          <w:b w:val="0"/>
          <w:sz w:val="52"/>
          <w:szCs w:val="52"/>
        </w:rPr>
        <w:t>2022年度《国家彩票》杂志采购</w:t>
      </w:r>
    </w:p>
    <w:p>
      <w:pPr>
        <w:pStyle w:val="67"/>
        <w:tabs>
          <w:tab w:val="left" w:pos="3744"/>
        </w:tabs>
        <w:ind w:left="0" w:leftChars="0" w:firstLine="0" w:firstLineChars="0"/>
        <w:jc w:val="center"/>
        <w:rPr>
          <w:rFonts w:hAnsi="宋体" w:cs="宋体"/>
          <w:b/>
          <w:sz w:val="48"/>
          <w:szCs w:val="48"/>
        </w:rPr>
      </w:pPr>
    </w:p>
    <w:p>
      <w:pPr>
        <w:pStyle w:val="67"/>
        <w:tabs>
          <w:tab w:val="left" w:pos="3744"/>
        </w:tabs>
        <w:ind w:left="0" w:leftChars="0" w:firstLine="0" w:firstLineChars="0"/>
        <w:jc w:val="center"/>
        <w:rPr>
          <w:rFonts w:hAnsi="宋体" w:cs="宋体"/>
          <w:b/>
          <w:sz w:val="72"/>
          <w:szCs w:val="72"/>
        </w:rPr>
      </w:pPr>
    </w:p>
    <w:p>
      <w:pPr>
        <w:pStyle w:val="67"/>
        <w:tabs>
          <w:tab w:val="left" w:pos="3744"/>
        </w:tabs>
        <w:ind w:left="0" w:leftChars="0" w:firstLine="0" w:firstLineChars="0"/>
        <w:jc w:val="center"/>
        <w:rPr>
          <w:rFonts w:hAnsi="宋体"/>
          <w:b/>
          <w:sz w:val="52"/>
          <w:szCs w:val="52"/>
        </w:rPr>
      </w:pPr>
    </w:p>
    <w:p>
      <w:pPr>
        <w:pStyle w:val="67"/>
        <w:tabs>
          <w:tab w:val="left" w:pos="3744"/>
        </w:tabs>
        <w:ind w:left="0" w:leftChars="0" w:firstLine="0" w:firstLineChars="0"/>
        <w:jc w:val="center"/>
        <w:rPr>
          <w:rFonts w:hAnsi="宋体"/>
          <w:b/>
          <w:sz w:val="52"/>
          <w:szCs w:val="52"/>
        </w:rPr>
      </w:pPr>
    </w:p>
    <w:p>
      <w:pPr>
        <w:pStyle w:val="67"/>
        <w:tabs>
          <w:tab w:val="left" w:pos="3744"/>
        </w:tabs>
        <w:ind w:left="0" w:leftChars="0" w:firstLine="0" w:firstLineChars="0"/>
        <w:jc w:val="center"/>
        <w:rPr>
          <w:rFonts w:hAnsi="宋体"/>
          <w:b/>
          <w:sz w:val="52"/>
          <w:szCs w:val="52"/>
        </w:rPr>
      </w:pPr>
      <w:r>
        <w:rPr>
          <w:rFonts w:hint="eastAsia" w:hAnsi="宋体"/>
          <w:b/>
          <w:sz w:val="52"/>
          <w:szCs w:val="52"/>
        </w:rPr>
        <w:t>单一来源采购文件</w:t>
      </w:r>
    </w:p>
    <w:p>
      <w:pPr>
        <w:pStyle w:val="67"/>
        <w:tabs>
          <w:tab w:val="left" w:pos="3744"/>
        </w:tabs>
        <w:ind w:left="0" w:leftChars="0" w:firstLine="0" w:firstLineChars="0"/>
        <w:jc w:val="center"/>
        <w:rPr>
          <w:rFonts w:hAnsi="宋体"/>
          <w:b/>
          <w:sz w:val="52"/>
          <w:szCs w:val="52"/>
        </w:rPr>
      </w:pPr>
    </w:p>
    <w:p>
      <w:pPr>
        <w:pStyle w:val="67"/>
        <w:tabs>
          <w:tab w:val="left" w:pos="3744"/>
        </w:tabs>
        <w:ind w:left="0" w:leftChars="0" w:firstLine="0" w:firstLineChars="0"/>
        <w:jc w:val="center"/>
        <w:rPr>
          <w:rFonts w:hAnsi="宋体"/>
          <w:b/>
          <w:sz w:val="52"/>
          <w:szCs w:val="52"/>
        </w:rPr>
      </w:pPr>
    </w:p>
    <w:p>
      <w:pPr>
        <w:pStyle w:val="67"/>
        <w:tabs>
          <w:tab w:val="left" w:pos="3744"/>
        </w:tabs>
        <w:ind w:left="0" w:leftChars="0" w:firstLine="0" w:firstLineChars="0"/>
        <w:jc w:val="center"/>
        <w:rPr>
          <w:rFonts w:hAnsi="宋体"/>
          <w:b/>
          <w:sz w:val="52"/>
          <w:szCs w:val="52"/>
        </w:rPr>
      </w:pPr>
    </w:p>
    <w:p>
      <w:pPr>
        <w:pStyle w:val="67"/>
        <w:tabs>
          <w:tab w:val="left" w:pos="3744"/>
        </w:tabs>
        <w:ind w:left="0" w:leftChars="0" w:firstLine="0" w:firstLineChars="0"/>
        <w:jc w:val="center"/>
        <w:rPr>
          <w:rFonts w:hAnsi="宋体"/>
          <w:b/>
          <w:sz w:val="52"/>
          <w:szCs w:val="52"/>
        </w:rPr>
      </w:pPr>
    </w:p>
    <w:p>
      <w:pPr>
        <w:pStyle w:val="67"/>
        <w:tabs>
          <w:tab w:val="left" w:pos="3744"/>
        </w:tabs>
        <w:ind w:left="0" w:leftChars="0" w:firstLine="0" w:firstLineChars="0"/>
        <w:jc w:val="center"/>
        <w:rPr>
          <w:rFonts w:hAnsi="宋体"/>
          <w:b/>
          <w:sz w:val="52"/>
          <w:szCs w:val="52"/>
        </w:rPr>
      </w:pPr>
    </w:p>
    <w:p>
      <w:pPr>
        <w:pStyle w:val="67"/>
        <w:tabs>
          <w:tab w:val="left" w:pos="3744"/>
        </w:tabs>
        <w:spacing w:line="360" w:lineRule="auto"/>
        <w:ind w:leftChars="0" w:firstLine="1229" w:firstLineChars="439"/>
        <w:rPr>
          <w:rFonts w:hAnsi="宋体"/>
          <w:sz w:val="28"/>
          <w:szCs w:val="28"/>
        </w:rPr>
      </w:pPr>
      <w:r>
        <w:rPr>
          <w:rFonts w:hint="eastAsia" w:hAnsi="宋体"/>
          <w:sz w:val="28"/>
          <w:szCs w:val="28"/>
        </w:rPr>
        <w:t>项目编号：JCDL(2021)-2005-7</w:t>
      </w:r>
    </w:p>
    <w:p>
      <w:pPr>
        <w:pStyle w:val="67"/>
        <w:tabs>
          <w:tab w:val="left" w:pos="3744"/>
        </w:tabs>
        <w:spacing w:line="360" w:lineRule="auto"/>
        <w:ind w:left="0" w:leftChars="0" w:firstLine="1400" w:firstLineChars="500"/>
        <w:rPr>
          <w:rFonts w:hAnsi="宋体"/>
          <w:sz w:val="28"/>
          <w:szCs w:val="28"/>
        </w:rPr>
      </w:pPr>
      <w:r>
        <w:rPr>
          <w:rFonts w:hint="eastAsia" w:hAnsi="宋体" w:cs="宋体"/>
          <w:sz w:val="28"/>
          <w:szCs w:val="28"/>
        </w:rPr>
        <w:t>采购单位：江苏省福利彩票发行中心</w:t>
      </w:r>
    </w:p>
    <w:p>
      <w:pPr>
        <w:pStyle w:val="67"/>
        <w:tabs>
          <w:tab w:val="left" w:pos="3744"/>
        </w:tabs>
        <w:spacing w:line="360" w:lineRule="auto"/>
        <w:ind w:leftChars="0" w:firstLine="1229" w:firstLineChars="439"/>
        <w:rPr>
          <w:rFonts w:hAnsi="宋体"/>
          <w:sz w:val="28"/>
          <w:szCs w:val="28"/>
        </w:rPr>
      </w:pPr>
      <w:r>
        <w:rPr>
          <w:rFonts w:hint="eastAsia" w:hAnsi="宋体" w:cs="宋体"/>
          <w:sz w:val="28"/>
          <w:szCs w:val="28"/>
        </w:rPr>
        <w:t>采购代理机构：江苏建诚工程咨询有限公司</w:t>
      </w:r>
    </w:p>
    <w:p>
      <w:pPr>
        <w:pStyle w:val="67"/>
        <w:tabs>
          <w:tab w:val="left" w:pos="3744"/>
        </w:tabs>
        <w:spacing w:line="360" w:lineRule="auto"/>
        <w:ind w:left="0" w:leftChars="0" w:firstLine="1400" w:firstLineChars="500"/>
        <w:rPr>
          <w:rFonts w:hAnsi="宋体"/>
          <w:sz w:val="28"/>
          <w:szCs w:val="28"/>
        </w:rPr>
      </w:pPr>
      <w:r>
        <w:rPr>
          <w:rFonts w:hint="eastAsia" w:hAnsi="宋体"/>
          <w:sz w:val="28"/>
          <w:szCs w:val="28"/>
        </w:rPr>
        <w:t>采购</w:t>
      </w:r>
      <w:r>
        <w:rPr>
          <w:rFonts w:hAnsi="宋体"/>
          <w:sz w:val="28"/>
          <w:szCs w:val="28"/>
        </w:rPr>
        <w:t>时间：</w:t>
      </w:r>
      <w:r>
        <w:rPr>
          <w:rFonts w:hint="eastAsia" w:hAnsi="宋体"/>
          <w:sz w:val="28"/>
          <w:szCs w:val="28"/>
        </w:rPr>
        <w:t>二〇二一年十二月二十八</w:t>
      </w:r>
      <w:r>
        <w:rPr>
          <w:rFonts w:hAnsi="宋体"/>
          <w:sz w:val="28"/>
          <w:szCs w:val="28"/>
        </w:rPr>
        <w:t>日</w:t>
      </w:r>
    </w:p>
    <w:p>
      <w:pPr>
        <w:pStyle w:val="67"/>
        <w:tabs>
          <w:tab w:val="left" w:pos="3744"/>
        </w:tabs>
        <w:spacing w:line="360" w:lineRule="auto"/>
        <w:ind w:left="0" w:leftChars="0" w:firstLine="0" w:firstLineChars="0"/>
        <w:jc w:val="center"/>
        <w:rPr>
          <w:rFonts w:hAnsi="宋体"/>
          <w:sz w:val="28"/>
          <w:szCs w:val="28"/>
        </w:rPr>
      </w:pPr>
    </w:p>
    <w:p>
      <w:pPr>
        <w:pStyle w:val="67"/>
        <w:tabs>
          <w:tab w:val="left" w:pos="3744"/>
        </w:tabs>
        <w:spacing w:line="360" w:lineRule="auto"/>
        <w:ind w:left="0" w:leftChars="0" w:firstLine="0" w:firstLineChars="0"/>
        <w:rPr>
          <w:rFonts w:hAnsi="宋体"/>
          <w:b/>
          <w:sz w:val="32"/>
          <w:szCs w:val="32"/>
        </w:rPr>
        <w:sectPr>
          <w:footerReference r:id="rId6" w:type="first"/>
          <w:footerReference r:id="rId4" w:type="default"/>
          <w:headerReference r:id="rId3" w:type="even"/>
          <w:footerReference r:id="rId5" w:type="even"/>
          <w:pgSz w:w="11907" w:h="16840"/>
          <w:pgMar w:top="1440" w:right="1797" w:bottom="1440" w:left="1797" w:header="680" w:footer="907" w:gutter="0"/>
          <w:pgNumType w:start="1"/>
          <w:cols w:space="720" w:num="1"/>
          <w:titlePg/>
          <w:docGrid w:linePitch="286" w:charSpace="0"/>
        </w:sectPr>
      </w:pPr>
    </w:p>
    <w:sdt>
      <w:sdtPr>
        <w:rPr>
          <w:rFonts w:asciiTheme="minorHAnsi" w:hAnsiTheme="minorHAnsi" w:eastAsiaTheme="minorEastAsia" w:cstheme="minorBidi"/>
          <w:b w:val="0"/>
          <w:bCs w:val="0"/>
          <w:color w:val="auto"/>
          <w:kern w:val="2"/>
          <w:sz w:val="21"/>
          <w:szCs w:val="22"/>
          <w:lang w:val="zh-CN"/>
        </w:rPr>
        <w:id w:val="-210717543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206"/>
            <w:jc w:val="center"/>
            <w:rPr>
              <w:color w:val="000000" w:themeColor="text1"/>
              <w:sz w:val="44"/>
              <w:szCs w:val="44"/>
              <w:lang w:val="zh-CN"/>
            </w:rPr>
          </w:pPr>
          <w:r>
            <w:rPr>
              <w:color w:val="000000" w:themeColor="text1"/>
              <w:sz w:val="44"/>
              <w:szCs w:val="44"/>
              <w:lang w:val="zh-CN"/>
            </w:rPr>
            <w:t>目录</w:t>
          </w:r>
        </w:p>
        <w:p>
          <w:pPr>
            <w:pStyle w:val="32"/>
            <w:tabs>
              <w:tab w:val="right" w:leader="dot" w:pos="8302"/>
            </w:tabs>
            <w:ind w:left="420" w:firstLine="600"/>
            <w:rPr>
              <w:rFonts w:ascii="宋体" w:hAnsi="宋体" w:eastAsia="宋体"/>
              <w:color w:val="auto"/>
              <w:sz w:val="24"/>
              <w:szCs w:val="24"/>
            </w:rPr>
          </w:pPr>
          <w:r>
            <w:rPr>
              <w:rFonts w:ascii="宋体" w:hAnsi="宋体" w:eastAsia="宋体"/>
              <w:color w:val="000000" w:themeColor="text1"/>
              <w:sz w:val="24"/>
              <w:szCs w:val="24"/>
            </w:rPr>
            <w:fldChar w:fldCharType="begin"/>
          </w:r>
          <w:r>
            <w:rPr>
              <w:rFonts w:ascii="宋体" w:hAnsi="宋体" w:eastAsia="宋体"/>
              <w:color w:val="000000" w:themeColor="text1"/>
              <w:sz w:val="24"/>
              <w:szCs w:val="24"/>
            </w:rPr>
            <w:instrText xml:space="preserve"> TOC \o "1-3" \h \z \u </w:instrText>
          </w:r>
          <w:r>
            <w:rPr>
              <w:rFonts w:ascii="宋体" w:hAnsi="宋体" w:eastAsia="宋体"/>
              <w:color w:val="000000" w:themeColor="text1"/>
              <w:sz w:val="24"/>
              <w:szCs w:val="24"/>
            </w:rPr>
            <w:fldChar w:fldCharType="separate"/>
          </w:r>
        </w:p>
        <w:p>
          <w:pPr>
            <w:pStyle w:val="32"/>
            <w:tabs>
              <w:tab w:val="right" w:leader="dot" w:pos="8302"/>
            </w:tabs>
            <w:ind w:left="199" w:leftChars="95" w:firstLine="186" w:firstLineChars="89"/>
            <w:rPr>
              <w:rFonts w:ascii="宋体" w:hAnsi="宋体" w:eastAsia="宋体"/>
              <w:color w:val="auto"/>
              <w:sz w:val="24"/>
              <w:szCs w:val="24"/>
            </w:rPr>
          </w:pPr>
          <w:r>
            <w:fldChar w:fldCharType="begin"/>
          </w:r>
          <w:r>
            <w:instrText xml:space="preserve"> HYPERLINK \l "_Toc41382090" </w:instrText>
          </w:r>
          <w:r>
            <w:fldChar w:fldCharType="separate"/>
          </w:r>
          <w:r>
            <w:rPr>
              <w:rStyle w:val="49"/>
              <w:rFonts w:hint="eastAsia" w:ascii="宋体" w:hAnsi="宋体" w:eastAsia="宋体"/>
              <w:sz w:val="24"/>
              <w:szCs w:val="24"/>
            </w:rPr>
            <w:t>第一章</w:t>
          </w:r>
          <w:r>
            <w:rPr>
              <w:rStyle w:val="49"/>
              <w:rFonts w:ascii="宋体" w:hAnsi="宋体" w:eastAsia="宋体"/>
              <w:sz w:val="24"/>
              <w:szCs w:val="24"/>
            </w:rPr>
            <w:t xml:space="preserve"> </w:t>
          </w:r>
          <w:r>
            <w:rPr>
              <w:rStyle w:val="49"/>
              <w:rFonts w:hint="eastAsia" w:ascii="宋体" w:hAnsi="宋体" w:eastAsia="宋体"/>
              <w:sz w:val="24"/>
              <w:szCs w:val="24"/>
            </w:rPr>
            <w:t>综合说明</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_Toc41382090 \h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"_Toc41382091" </w:instrText>
          </w:r>
          <w:r>
            <w:fldChar w:fldCharType="separate"/>
          </w:r>
          <w:r>
            <w:rPr>
              <w:rStyle w:val="49"/>
              <w:rFonts w:hint="eastAsia" w:ascii="宋体" w:hAnsi="宋体" w:eastAsia="宋体"/>
              <w:sz w:val="24"/>
              <w:szCs w:val="24"/>
            </w:rPr>
            <w:t>一、公告</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_Toc41382091 \h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pPr>
            <w:pStyle w:val="32"/>
            <w:tabs>
              <w:tab w:val="right" w:leader="dot" w:pos="8302"/>
            </w:tabs>
            <w:ind w:left="199" w:leftChars="95" w:firstLine="186" w:firstLineChars="89"/>
            <w:rPr>
              <w:rFonts w:ascii="宋体" w:hAnsi="宋体" w:eastAsia="宋体"/>
              <w:color w:val="auto"/>
              <w:sz w:val="24"/>
              <w:szCs w:val="24"/>
            </w:rPr>
          </w:pPr>
          <w:r>
            <w:fldChar w:fldCharType="begin"/>
          </w:r>
          <w:r>
            <w:instrText xml:space="preserve"> HYPERLINK \l "_Toc41382092" </w:instrText>
          </w:r>
          <w:r>
            <w:fldChar w:fldCharType="separate"/>
          </w:r>
          <w:r>
            <w:rPr>
              <w:rStyle w:val="49"/>
              <w:rFonts w:hint="eastAsia" w:ascii="宋体" w:hAnsi="宋体" w:eastAsia="宋体"/>
              <w:sz w:val="24"/>
              <w:szCs w:val="24"/>
            </w:rPr>
            <w:t>第二章</w:t>
          </w:r>
          <w:r>
            <w:rPr>
              <w:rStyle w:val="49"/>
              <w:rFonts w:ascii="宋体" w:hAnsi="宋体" w:eastAsia="宋体"/>
              <w:sz w:val="24"/>
              <w:szCs w:val="24"/>
            </w:rPr>
            <w:t xml:space="preserve">  </w:t>
          </w:r>
          <w:r>
            <w:rPr>
              <w:rStyle w:val="49"/>
              <w:rFonts w:hint="eastAsia" w:ascii="宋体" w:hAnsi="宋体" w:eastAsia="宋体"/>
              <w:sz w:val="24"/>
              <w:szCs w:val="24"/>
            </w:rPr>
            <w:t>供应商须知</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_Toc41382092 \h </w:instrText>
          </w:r>
          <w:r>
            <w:rPr>
              <w:rFonts w:ascii="宋体" w:hAnsi="宋体" w:eastAsia="宋体"/>
              <w:sz w:val="24"/>
              <w:szCs w:val="24"/>
            </w:rPr>
            <w:fldChar w:fldCharType="separate"/>
          </w:r>
          <w:r>
            <w:rPr>
              <w:rFonts w:ascii="宋体" w:hAnsi="宋体" w:eastAsia="宋体"/>
              <w:sz w:val="24"/>
              <w:szCs w:val="24"/>
            </w:rPr>
            <w:t>6</w:t>
          </w:r>
          <w:r>
            <w:rPr>
              <w:rFonts w:ascii="宋体" w:hAnsi="宋体" w:eastAsia="宋体"/>
              <w:sz w:val="24"/>
              <w:szCs w:val="24"/>
            </w:rPr>
            <w:fldChar w:fldCharType="end"/>
          </w:r>
          <w:r>
            <w:rPr>
              <w:rFonts w:ascii="宋体" w:hAnsi="宋体" w:eastAsia="宋体"/>
              <w:sz w:val="24"/>
              <w:szCs w:val="24"/>
            </w:rPr>
            <w:fldChar w:fldCharType="end"/>
          </w:r>
        </w:p>
        <w:p>
          <w:pPr>
            <w:pStyle w:val="32"/>
            <w:tabs>
              <w:tab w:val="right" w:leader="dot" w:pos="8302"/>
            </w:tabs>
            <w:ind w:left="420" w:firstLine="525"/>
            <w:rPr>
              <w:rFonts w:ascii="宋体" w:hAnsi="宋体" w:eastAsia="宋体"/>
              <w:color w:val="auto"/>
              <w:sz w:val="24"/>
              <w:szCs w:val="24"/>
            </w:rPr>
          </w:pPr>
          <w:r>
            <w:fldChar w:fldCharType="begin"/>
          </w:r>
          <w:r>
            <w:instrText xml:space="preserve"> HYPERLINK \l "_Toc41382093" </w:instrText>
          </w:r>
          <w:r>
            <w:fldChar w:fldCharType="separate"/>
          </w:r>
          <w:r>
            <w:rPr>
              <w:rStyle w:val="49"/>
              <w:rFonts w:hint="eastAsia" w:ascii="宋体" w:hAnsi="宋体" w:eastAsia="宋体" w:cstheme="majorBidi"/>
              <w:b/>
              <w:bCs/>
              <w:sz w:val="24"/>
              <w:szCs w:val="24"/>
            </w:rPr>
            <w:t>一、</w:t>
          </w:r>
          <w:r>
            <w:rPr>
              <w:rStyle w:val="49"/>
              <w:rFonts w:hint="eastAsia" w:ascii="宋体" w:hAnsi="宋体" w:eastAsia="宋体" w:cstheme="majorBidi"/>
              <w:bCs/>
              <w:sz w:val="24"/>
              <w:szCs w:val="24"/>
            </w:rPr>
            <w:t>说明</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_Toc41382093 \h </w:instrText>
          </w:r>
          <w:r>
            <w:rPr>
              <w:rFonts w:ascii="宋体" w:hAnsi="宋体" w:eastAsia="宋体"/>
              <w:sz w:val="24"/>
              <w:szCs w:val="24"/>
            </w:rPr>
            <w:fldChar w:fldCharType="separate"/>
          </w:r>
          <w:r>
            <w:rPr>
              <w:rFonts w:ascii="宋体" w:hAnsi="宋体" w:eastAsia="宋体"/>
              <w:sz w:val="24"/>
              <w:szCs w:val="24"/>
            </w:rPr>
            <w:t>6</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"_Toc41382094" </w:instrText>
          </w:r>
          <w:r>
            <w:fldChar w:fldCharType="separate"/>
          </w:r>
          <w:r>
            <w:rPr>
              <w:rStyle w:val="49"/>
              <w:rFonts w:hint="eastAsia" w:ascii="宋体" w:hAnsi="宋体" w:eastAsia="宋体"/>
              <w:sz w:val="24"/>
              <w:szCs w:val="24"/>
            </w:rPr>
            <w:t>二、项目供应商需提供的材料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_Toc41382094 \h </w:instrText>
          </w:r>
          <w:r>
            <w:rPr>
              <w:rFonts w:ascii="宋体" w:hAnsi="宋体" w:eastAsia="宋体"/>
              <w:sz w:val="24"/>
              <w:szCs w:val="24"/>
            </w:rPr>
            <w:fldChar w:fldCharType="separate"/>
          </w:r>
          <w:r>
            <w:rPr>
              <w:rFonts w:ascii="宋体" w:hAnsi="宋体" w:eastAsia="宋体"/>
              <w:sz w:val="24"/>
              <w:szCs w:val="24"/>
            </w:rPr>
            <w:t>6</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"_Toc41382095" </w:instrText>
          </w:r>
          <w:r>
            <w:fldChar w:fldCharType="separate"/>
          </w:r>
          <w:r>
            <w:rPr>
              <w:rStyle w:val="49"/>
              <w:rFonts w:hint="eastAsia" w:ascii="宋体" w:hAnsi="宋体" w:eastAsia="宋体"/>
              <w:sz w:val="24"/>
              <w:szCs w:val="24"/>
            </w:rPr>
            <w:t>三、单一来源无效情形</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_Toc41382095 \h </w:instrText>
          </w:r>
          <w:r>
            <w:rPr>
              <w:rFonts w:ascii="宋体" w:hAnsi="宋体" w:eastAsia="宋体"/>
              <w:sz w:val="24"/>
              <w:szCs w:val="24"/>
            </w:rPr>
            <w:fldChar w:fldCharType="separate"/>
          </w:r>
          <w:r>
            <w:rPr>
              <w:rFonts w:ascii="宋体" w:hAnsi="宋体" w:eastAsia="宋体"/>
              <w:sz w:val="24"/>
              <w:szCs w:val="24"/>
            </w:rPr>
            <w:t>7</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"_Toc41382096" </w:instrText>
          </w:r>
          <w:r>
            <w:fldChar w:fldCharType="separate"/>
          </w:r>
          <w:r>
            <w:rPr>
              <w:rStyle w:val="49"/>
              <w:rFonts w:hint="eastAsia" w:ascii="宋体" w:hAnsi="宋体" w:eastAsia="宋体"/>
              <w:sz w:val="24"/>
              <w:szCs w:val="24"/>
            </w:rPr>
            <w:t>四、疑问</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_Toc41382096 \h </w:instrText>
          </w:r>
          <w:r>
            <w:rPr>
              <w:rFonts w:ascii="宋体" w:hAnsi="宋体" w:eastAsia="宋体"/>
              <w:sz w:val="24"/>
              <w:szCs w:val="24"/>
            </w:rPr>
            <w:fldChar w:fldCharType="separate"/>
          </w:r>
          <w:r>
            <w:rPr>
              <w:rFonts w:ascii="宋体" w:hAnsi="宋体" w:eastAsia="宋体"/>
              <w:sz w:val="24"/>
              <w:szCs w:val="24"/>
            </w:rPr>
            <w:t>8</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"_Toc41382097" </w:instrText>
          </w:r>
          <w:r>
            <w:fldChar w:fldCharType="separate"/>
          </w:r>
          <w:r>
            <w:rPr>
              <w:rStyle w:val="49"/>
              <w:rFonts w:hint="eastAsia" w:ascii="宋体" w:hAnsi="宋体" w:eastAsia="宋体"/>
              <w:sz w:val="24"/>
              <w:szCs w:val="24"/>
            </w:rPr>
            <w:t>五、质疑</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_Toc41382097 \h </w:instrText>
          </w:r>
          <w:r>
            <w:rPr>
              <w:rFonts w:ascii="宋体" w:hAnsi="宋体" w:eastAsia="宋体"/>
              <w:sz w:val="24"/>
              <w:szCs w:val="24"/>
            </w:rPr>
            <w:fldChar w:fldCharType="separate"/>
          </w:r>
          <w:r>
            <w:rPr>
              <w:rFonts w:ascii="宋体" w:hAnsi="宋体" w:eastAsia="宋体"/>
              <w:sz w:val="24"/>
              <w:szCs w:val="24"/>
            </w:rPr>
            <w:t>8</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"_Toc41382098" </w:instrText>
          </w:r>
          <w:r>
            <w:fldChar w:fldCharType="separate"/>
          </w:r>
          <w:r>
            <w:rPr>
              <w:rStyle w:val="49"/>
              <w:rFonts w:hint="eastAsia" w:ascii="宋体" w:hAnsi="宋体" w:eastAsia="宋体"/>
              <w:sz w:val="24"/>
              <w:szCs w:val="24"/>
            </w:rPr>
            <w:t>六、投诉</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_Toc41382098 \h </w:instrText>
          </w:r>
          <w:r>
            <w:rPr>
              <w:rFonts w:ascii="宋体" w:hAnsi="宋体" w:eastAsia="宋体"/>
              <w:sz w:val="24"/>
              <w:szCs w:val="24"/>
            </w:rPr>
            <w:fldChar w:fldCharType="separate"/>
          </w:r>
          <w:r>
            <w:rPr>
              <w:rFonts w:ascii="宋体" w:hAnsi="宋体" w:eastAsia="宋体"/>
              <w:sz w:val="24"/>
              <w:szCs w:val="24"/>
            </w:rPr>
            <w:t>9</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"_Toc41382099" </w:instrText>
          </w:r>
          <w:r>
            <w:fldChar w:fldCharType="separate"/>
          </w:r>
          <w:r>
            <w:rPr>
              <w:rStyle w:val="49"/>
              <w:rFonts w:hint="eastAsia" w:ascii="宋体" w:hAnsi="宋体" w:eastAsia="宋体"/>
              <w:sz w:val="24"/>
              <w:szCs w:val="24"/>
            </w:rPr>
            <w:t>七、法律责任</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_Toc41382099 \h </w:instrText>
          </w:r>
          <w:r>
            <w:rPr>
              <w:rFonts w:ascii="宋体" w:hAnsi="宋体" w:eastAsia="宋体"/>
              <w:sz w:val="24"/>
              <w:szCs w:val="24"/>
            </w:rPr>
            <w:fldChar w:fldCharType="separate"/>
          </w:r>
          <w:r>
            <w:rPr>
              <w:rFonts w:ascii="宋体" w:hAnsi="宋体" w:eastAsia="宋体"/>
              <w:sz w:val="24"/>
              <w:szCs w:val="24"/>
            </w:rPr>
            <w:t>10</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"_Toc41382100" </w:instrText>
          </w:r>
          <w:r>
            <w:fldChar w:fldCharType="separate"/>
          </w:r>
          <w:r>
            <w:rPr>
              <w:rStyle w:val="49"/>
              <w:rFonts w:hint="eastAsia" w:ascii="宋体" w:hAnsi="宋体" w:eastAsia="宋体"/>
              <w:sz w:val="24"/>
              <w:szCs w:val="24"/>
            </w:rPr>
            <w:t>八、授予合同</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_Toc41382100 \h </w:instrText>
          </w:r>
          <w:r>
            <w:rPr>
              <w:rFonts w:ascii="宋体" w:hAnsi="宋体" w:eastAsia="宋体"/>
              <w:sz w:val="24"/>
              <w:szCs w:val="24"/>
            </w:rPr>
            <w:fldChar w:fldCharType="separate"/>
          </w:r>
          <w:r>
            <w:rPr>
              <w:rFonts w:ascii="宋体" w:hAnsi="宋体" w:eastAsia="宋体"/>
              <w:sz w:val="24"/>
              <w:szCs w:val="24"/>
            </w:rPr>
            <w:t>10</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"_Toc41382101" </w:instrText>
          </w:r>
          <w:r>
            <w:fldChar w:fldCharType="separate"/>
          </w:r>
          <w:r>
            <w:rPr>
              <w:rStyle w:val="49"/>
              <w:rFonts w:hint="eastAsia" w:ascii="宋体" w:hAnsi="宋体" w:eastAsia="宋体"/>
              <w:sz w:val="24"/>
              <w:szCs w:val="24"/>
            </w:rPr>
            <w:t>九、其他事项</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_Toc41382101 \h </w:instrText>
          </w:r>
          <w:r>
            <w:rPr>
              <w:rFonts w:ascii="宋体" w:hAnsi="宋体" w:eastAsia="宋体"/>
              <w:sz w:val="24"/>
              <w:szCs w:val="24"/>
            </w:rPr>
            <w:fldChar w:fldCharType="separate"/>
          </w:r>
          <w:r>
            <w:rPr>
              <w:rFonts w:ascii="宋体" w:hAnsi="宋体" w:eastAsia="宋体"/>
              <w:sz w:val="24"/>
              <w:szCs w:val="24"/>
            </w:rPr>
            <w:t>11</w:t>
          </w:r>
          <w:r>
            <w:rPr>
              <w:rFonts w:ascii="宋体" w:hAnsi="宋体" w:eastAsia="宋体"/>
              <w:sz w:val="24"/>
              <w:szCs w:val="24"/>
            </w:rPr>
            <w:fldChar w:fldCharType="end"/>
          </w:r>
          <w:r>
            <w:rPr>
              <w:rFonts w:ascii="宋体" w:hAnsi="宋体" w:eastAsia="宋体"/>
              <w:sz w:val="24"/>
              <w:szCs w:val="24"/>
            </w:rPr>
            <w:fldChar w:fldCharType="end"/>
          </w:r>
        </w:p>
        <w:p>
          <w:pPr>
            <w:pStyle w:val="32"/>
            <w:tabs>
              <w:tab w:val="right" w:leader="dot" w:pos="8302"/>
            </w:tabs>
            <w:ind w:left="199" w:leftChars="95" w:firstLine="186" w:firstLineChars="89"/>
            <w:rPr>
              <w:rFonts w:ascii="宋体" w:hAnsi="宋体" w:eastAsia="宋体"/>
              <w:color w:val="auto"/>
              <w:sz w:val="24"/>
              <w:szCs w:val="24"/>
            </w:rPr>
          </w:pPr>
          <w:r>
            <w:fldChar w:fldCharType="begin"/>
          </w:r>
          <w:r>
            <w:instrText xml:space="preserve"> HYPERLINK \l "_Toc41382102" </w:instrText>
          </w:r>
          <w:r>
            <w:fldChar w:fldCharType="separate"/>
          </w:r>
          <w:r>
            <w:rPr>
              <w:rStyle w:val="49"/>
              <w:rFonts w:hint="eastAsia" w:ascii="宋体" w:hAnsi="宋体" w:eastAsia="宋体"/>
              <w:sz w:val="24"/>
              <w:szCs w:val="24"/>
            </w:rPr>
            <w:t>第三章</w:t>
          </w:r>
          <w:r>
            <w:rPr>
              <w:rStyle w:val="49"/>
              <w:rFonts w:ascii="宋体" w:hAnsi="宋体" w:eastAsia="宋体"/>
              <w:sz w:val="24"/>
              <w:szCs w:val="24"/>
            </w:rPr>
            <w:t xml:space="preserve"> </w:t>
          </w:r>
          <w:r>
            <w:rPr>
              <w:rStyle w:val="49"/>
              <w:rFonts w:hint="eastAsia" w:ascii="宋体" w:hAnsi="宋体" w:eastAsia="宋体"/>
              <w:sz w:val="24"/>
              <w:szCs w:val="24"/>
            </w:rPr>
            <w:t>项目采购需求</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_Toc41382102 \h </w:instrText>
          </w:r>
          <w:r>
            <w:rPr>
              <w:rFonts w:ascii="宋体" w:hAnsi="宋体" w:eastAsia="宋体"/>
              <w:sz w:val="24"/>
              <w:szCs w:val="24"/>
            </w:rPr>
            <w:fldChar w:fldCharType="separate"/>
          </w:r>
          <w:r>
            <w:rPr>
              <w:rFonts w:ascii="宋体" w:hAnsi="宋体" w:eastAsia="宋体"/>
              <w:sz w:val="24"/>
              <w:szCs w:val="24"/>
            </w:rPr>
            <w:t>12</w:t>
          </w:r>
          <w:r>
            <w:rPr>
              <w:rFonts w:ascii="宋体" w:hAnsi="宋体" w:eastAsia="宋体"/>
              <w:sz w:val="24"/>
              <w:szCs w:val="24"/>
            </w:rPr>
            <w:fldChar w:fldCharType="end"/>
          </w:r>
          <w:r>
            <w:rPr>
              <w:rFonts w:ascii="宋体" w:hAnsi="宋体" w:eastAsia="宋体"/>
              <w:sz w:val="24"/>
              <w:szCs w:val="24"/>
            </w:rPr>
            <w:fldChar w:fldCharType="end"/>
          </w:r>
        </w:p>
        <w:p>
          <w:pPr>
            <w:pStyle w:val="32"/>
            <w:tabs>
              <w:tab w:val="right" w:leader="dot" w:pos="8302"/>
            </w:tabs>
            <w:ind w:left="199" w:leftChars="95" w:firstLine="186" w:firstLineChars="89"/>
            <w:rPr>
              <w:rFonts w:ascii="宋体" w:hAnsi="宋体" w:eastAsia="宋体"/>
              <w:color w:val="auto"/>
              <w:sz w:val="24"/>
              <w:szCs w:val="24"/>
            </w:rPr>
          </w:pPr>
          <w:r>
            <w:fldChar w:fldCharType="begin"/>
          </w:r>
          <w:r>
            <w:instrText xml:space="preserve"> HYPERLINK \l "_Toc41382103" </w:instrText>
          </w:r>
          <w:r>
            <w:fldChar w:fldCharType="separate"/>
          </w:r>
          <w:r>
            <w:rPr>
              <w:rStyle w:val="49"/>
              <w:rFonts w:hint="eastAsia" w:ascii="宋体" w:hAnsi="宋体" w:eastAsia="宋体"/>
              <w:sz w:val="24"/>
              <w:szCs w:val="24"/>
            </w:rPr>
            <w:t>第四章</w:t>
          </w:r>
          <w:r>
            <w:rPr>
              <w:rStyle w:val="49"/>
              <w:rFonts w:ascii="宋体" w:hAnsi="宋体" w:eastAsia="宋体"/>
              <w:sz w:val="24"/>
              <w:szCs w:val="24"/>
            </w:rPr>
            <w:t xml:space="preserve"> </w:t>
          </w:r>
          <w:r>
            <w:rPr>
              <w:rStyle w:val="49"/>
              <w:rFonts w:hint="eastAsia" w:ascii="宋体" w:hAnsi="宋体" w:eastAsia="宋体"/>
              <w:sz w:val="24"/>
              <w:szCs w:val="24"/>
            </w:rPr>
            <w:t>政府采购合同专用条款部分</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_Toc41382103 \h </w:instrText>
          </w:r>
          <w:r>
            <w:rPr>
              <w:rFonts w:ascii="宋体" w:hAnsi="宋体" w:eastAsia="宋体"/>
              <w:sz w:val="24"/>
              <w:szCs w:val="24"/>
            </w:rPr>
            <w:fldChar w:fldCharType="separate"/>
          </w:r>
          <w:r>
            <w:rPr>
              <w:rFonts w:ascii="宋体" w:hAnsi="宋体" w:eastAsia="宋体"/>
              <w:sz w:val="24"/>
              <w:szCs w:val="24"/>
            </w:rPr>
            <w:t>13</w:t>
          </w:r>
          <w:r>
            <w:rPr>
              <w:rFonts w:ascii="宋体" w:hAnsi="宋体" w:eastAsia="宋体"/>
              <w:sz w:val="24"/>
              <w:szCs w:val="24"/>
            </w:rPr>
            <w:fldChar w:fldCharType="end"/>
          </w:r>
          <w:r>
            <w:rPr>
              <w:rFonts w:ascii="宋体" w:hAnsi="宋体" w:eastAsia="宋体"/>
              <w:sz w:val="24"/>
              <w:szCs w:val="24"/>
            </w:rPr>
            <w:fldChar w:fldCharType="end"/>
          </w:r>
        </w:p>
        <w:p>
          <w:pPr>
            <w:pStyle w:val="32"/>
            <w:tabs>
              <w:tab w:val="right" w:leader="dot" w:pos="8302"/>
            </w:tabs>
            <w:ind w:left="199" w:leftChars="95" w:firstLine="186" w:firstLineChars="89"/>
            <w:rPr>
              <w:rFonts w:ascii="宋体" w:hAnsi="宋体" w:eastAsia="宋体"/>
              <w:color w:val="auto"/>
              <w:sz w:val="24"/>
              <w:szCs w:val="24"/>
            </w:rPr>
          </w:pPr>
          <w:r>
            <w:fldChar w:fldCharType="begin"/>
          </w:r>
          <w:r>
            <w:instrText xml:space="preserve"> HYPERLINK \l "_Toc41382104" </w:instrText>
          </w:r>
          <w:r>
            <w:fldChar w:fldCharType="separate"/>
          </w:r>
          <w:r>
            <w:rPr>
              <w:rStyle w:val="49"/>
              <w:rFonts w:hint="eastAsia" w:ascii="宋体" w:hAnsi="宋体" w:eastAsia="宋体"/>
              <w:sz w:val="24"/>
              <w:szCs w:val="24"/>
            </w:rPr>
            <w:t>第五章</w:t>
          </w:r>
          <w:r>
            <w:rPr>
              <w:rStyle w:val="49"/>
              <w:rFonts w:ascii="宋体" w:hAnsi="宋体" w:eastAsia="宋体"/>
              <w:sz w:val="24"/>
              <w:szCs w:val="24"/>
            </w:rPr>
            <w:t xml:space="preserve"> </w:t>
          </w:r>
          <w:r>
            <w:rPr>
              <w:rStyle w:val="49"/>
              <w:rFonts w:hint="eastAsia" w:ascii="宋体" w:hAnsi="宋体" w:eastAsia="宋体"/>
              <w:sz w:val="24"/>
              <w:szCs w:val="24"/>
            </w:rPr>
            <w:t>单一来源谈判方式及程序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_Toc41382104 \h </w:instrText>
          </w:r>
          <w:r>
            <w:rPr>
              <w:rFonts w:ascii="宋体" w:hAnsi="宋体" w:eastAsia="宋体"/>
              <w:sz w:val="24"/>
              <w:szCs w:val="24"/>
            </w:rPr>
            <w:fldChar w:fldCharType="separate"/>
          </w:r>
          <w:r>
            <w:rPr>
              <w:rFonts w:ascii="宋体" w:hAnsi="宋体" w:eastAsia="宋体"/>
              <w:sz w:val="24"/>
              <w:szCs w:val="24"/>
            </w:rPr>
            <w:t>14</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"_Toc41382105" </w:instrText>
          </w:r>
          <w:r>
            <w:fldChar w:fldCharType="separate"/>
          </w:r>
          <w:r>
            <w:rPr>
              <w:rStyle w:val="49"/>
              <w:rFonts w:hint="eastAsia" w:ascii="宋体" w:hAnsi="宋体" w:eastAsia="宋体"/>
              <w:sz w:val="24"/>
              <w:szCs w:val="24"/>
            </w:rPr>
            <w:t>一、单一来源采购谈判</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_Toc41382105 \h </w:instrText>
          </w:r>
          <w:r>
            <w:rPr>
              <w:rFonts w:ascii="宋体" w:hAnsi="宋体" w:eastAsia="宋体"/>
              <w:sz w:val="24"/>
              <w:szCs w:val="24"/>
            </w:rPr>
            <w:fldChar w:fldCharType="separate"/>
          </w:r>
          <w:r>
            <w:rPr>
              <w:rFonts w:ascii="宋体" w:hAnsi="宋体" w:eastAsia="宋体"/>
              <w:sz w:val="24"/>
              <w:szCs w:val="24"/>
            </w:rPr>
            <w:t>18</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"_Toc41382106" </w:instrText>
          </w:r>
          <w:r>
            <w:fldChar w:fldCharType="separate"/>
          </w:r>
          <w:r>
            <w:rPr>
              <w:rStyle w:val="49"/>
              <w:rFonts w:hint="eastAsia" w:ascii="宋体" w:hAnsi="宋体" w:eastAsia="宋体"/>
              <w:sz w:val="24"/>
              <w:szCs w:val="24"/>
            </w:rPr>
            <w:t>二、投标报价函</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_Toc41382106 \h </w:instrText>
          </w:r>
          <w:r>
            <w:rPr>
              <w:rFonts w:ascii="宋体" w:hAnsi="宋体" w:eastAsia="宋体"/>
              <w:sz w:val="24"/>
              <w:szCs w:val="24"/>
            </w:rPr>
            <w:fldChar w:fldCharType="separate"/>
          </w:r>
          <w:r>
            <w:rPr>
              <w:rFonts w:ascii="宋体" w:hAnsi="宋体" w:eastAsia="宋体"/>
              <w:sz w:val="24"/>
              <w:szCs w:val="24"/>
            </w:rPr>
            <w:t>19</w:t>
          </w:r>
          <w:r>
            <w:rPr>
              <w:rFonts w:ascii="宋体" w:hAnsi="宋体" w:eastAsia="宋体"/>
              <w:sz w:val="24"/>
              <w:szCs w:val="24"/>
            </w:rPr>
            <w:fldChar w:fldCharType="end"/>
          </w:r>
          <w:r>
            <w:rPr>
              <w:rFonts w:ascii="宋体" w:hAnsi="宋体" w:eastAsia="宋体"/>
              <w:sz w:val="24"/>
              <w:szCs w:val="24"/>
            </w:rPr>
            <w:fldChar w:fldCharType="end"/>
          </w:r>
        </w:p>
        <w:p>
          <w:pPr>
            <w:pStyle w:val="32"/>
            <w:tabs>
              <w:tab w:val="right" w:leader="dot" w:pos="8302"/>
            </w:tabs>
            <w:ind w:left="199" w:leftChars="95" w:firstLine="186" w:firstLineChars="89"/>
            <w:rPr>
              <w:rFonts w:ascii="宋体" w:hAnsi="宋体" w:eastAsia="宋体"/>
              <w:color w:val="auto"/>
              <w:sz w:val="24"/>
              <w:szCs w:val="24"/>
            </w:rPr>
          </w:pPr>
          <w:r>
            <w:fldChar w:fldCharType="begin"/>
          </w:r>
          <w:r>
            <w:instrText xml:space="preserve"> HYPERLINK \l "_Toc41382107" </w:instrText>
          </w:r>
          <w:r>
            <w:fldChar w:fldCharType="separate"/>
          </w:r>
          <w:r>
            <w:rPr>
              <w:rStyle w:val="49"/>
              <w:rFonts w:hint="eastAsia" w:ascii="宋体" w:hAnsi="宋体" w:eastAsia="宋体"/>
              <w:sz w:val="24"/>
              <w:szCs w:val="24"/>
            </w:rPr>
            <w:t>第六章</w:t>
          </w:r>
          <w:r>
            <w:rPr>
              <w:rStyle w:val="49"/>
              <w:rFonts w:ascii="宋体" w:hAnsi="宋体" w:eastAsia="宋体"/>
              <w:sz w:val="24"/>
              <w:szCs w:val="24"/>
            </w:rPr>
            <w:t xml:space="preserve"> </w:t>
          </w:r>
          <w:r>
            <w:rPr>
              <w:rStyle w:val="49"/>
              <w:rFonts w:hint="eastAsia" w:ascii="宋体" w:hAnsi="宋体" w:eastAsia="宋体"/>
              <w:sz w:val="24"/>
              <w:szCs w:val="24"/>
            </w:rPr>
            <w:t>附件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_Toc41382107 \h </w:instrText>
          </w:r>
          <w:r>
            <w:rPr>
              <w:rFonts w:ascii="宋体" w:hAnsi="宋体" w:eastAsia="宋体"/>
              <w:sz w:val="24"/>
              <w:szCs w:val="24"/>
            </w:rPr>
            <w:fldChar w:fldCharType="separate"/>
          </w:r>
          <w:r>
            <w:rPr>
              <w:rFonts w:ascii="宋体" w:hAnsi="宋体" w:eastAsia="宋体"/>
              <w:sz w:val="24"/>
              <w:szCs w:val="24"/>
            </w:rPr>
            <w:t>20</w:t>
          </w:r>
          <w:r>
            <w:rPr>
              <w:rFonts w:ascii="宋体" w:hAnsi="宋体" w:eastAsia="宋体"/>
              <w:sz w:val="24"/>
              <w:szCs w:val="24"/>
            </w:rPr>
            <w:fldChar w:fldCharType="end"/>
          </w:r>
          <w:r>
            <w:rPr>
              <w:rFonts w:ascii="宋体" w:hAnsi="宋体" w:eastAsia="宋体"/>
              <w:sz w:val="24"/>
              <w:szCs w:val="24"/>
            </w:rPr>
            <w:fldChar w:fldCharType="end"/>
          </w:r>
        </w:p>
        <w:p>
          <w:pPr>
            <w:pStyle w:val="37"/>
            <w:ind w:left="420" w:firstLine="525"/>
            <w:rPr>
              <w:rFonts w:ascii="宋体" w:hAnsi="宋体" w:eastAsia="宋体"/>
              <w:color w:val="auto"/>
              <w:sz w:val="24"/>
              <w:szCs w:val="24"/>
            </w:rPr>
          </w:pPr>
          <w:r>
            <w:fldChar w:fldCharType="begin"/>
          </w:r>
          <w:r>
            <w:instrText xml:space="preserve"> HYPERLINK \l "_Toc41382108" </w:instrText>
          </w:r>
          <w:r>
            <w:fldChar w:fldCharType="separate"/>
          </w:r>
          <w:r>
            <w:rPr>
              <w:rStyle w:val="49"/>
              <w:rFonts w:hint="eastAsia" w:ascii="宋体" w:hAnsi="宋体" w:eastAsia="宋体"/>
              <w:sz w:val="24"/>
              <w:szCs w:val="24"/>
            </w:rPr>
            <w:t>一、资信证明文件格式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_Toc41382108 \h </w:instrText>
          </w:r>
          <w:r>
            <w:rPr>
              <w:rFonts w:ascii="宋体" w:hAnsi="宋体" w:eastAsia="宋体"/>
              <w:sz w:val="24"/>
              <w:szCs w:val="24"/>
            </w:rPr>
            <w:fldChar w:fldCharType="separate"/>
          </w:r>
          <w:r>
            <w:rPr>
              <w:rFonts w:ascii="宋体" w:hAnsi="宋体" w:eastAsia="宋体"/>
              <w:sz w:val="24"/>
              <w:szCs w:val="24"/>
            </w:rPr>
            <w:t>20</w:t>
          </w:r>
          <w:r>
            <w:rPr>
              <w:rFonts w:ascii="宋体" w:hAnsi="宋体" w:eastAsia="宋体"/>
              <w:sz w:val="24"/>
              <w:szCs w:val="24"/>
            </w:rPr>
            <w:fldChar w:fldCharType="end"/>
          </w:r>
          <w:r>
            <w:rPr>
              <w:rFonts w:ascii="宋体" w:hAnsi="宋体" w:eastAsia="宋体"/>
              <w:sz w:val="24"/>
              <w:szCs w:val="24"/>
            </w:rPr>
            <w:fldChar w:fldCharType="end"/>
          </w:r>
        </w:p>
        <w:p>
          <w:pPr>
            <w:pStyle w:val="24"/>
            <w:ind w:left="420" w:firstLine="600"/>
            <w:rPr>
              <w:rFonts w:ascii="宋体" w:hAnsi="宋体" w:eastAsia="宋体"/>
              <w:szCs w:val="24"/>
            </w:rPr>
          </w:pPr>
          <w:r>
            <w:fldChar w:fldCharType="begin"/>
          </w:r>
          <w:r>
            <w:instrText xml:space="preserve"> HYPERLINK \l "_Toc41382109" </w:instrText>
          </w:r>
          <w:r>
            <w:fldChar w:fldCharType="separate"/>
          </w:r>
          <w:r>
            <w:rPr>
              <w:rStyle w:val="49"/>
              <w:rFonts w:ascii="宋体" w:hAnsi="宋体" w:eastAsia="宋体" w:cs="宋体"/>
              <w:szCs w:val="24"/>
            </w:rPr>
            <w:t>1</w:t>
          </w:r>
          <w:r>
            <w:rPr>
              <w:rStyle w:val="49"/>
              <w:rFonts w:hint="eastAsia" w:ascii="宋体" w:hAnsi="宋体" w:eastAsia="宋体" w:cs="宋体"/>
              <w:szCs w:val="24"/>
            </w:rPr>
            <w:t>、单一来源承诺函</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_Toc41382109 \h </w:instrText>
          </w:r>
          <w:r>
            <w:rPr>
              <w:rFonts w:ascii="宋体" w:hAnsi="宋体" w:eastAsia="宋体"/>
              <w:szCs w:val="24"/>
            </w:rPr>
            <w:fldChar w:fldCharType="separate"/>
          </w:r>
          <w:r>
            <w:rPr>
              <w:rFonts w:ascii="宋体" w:hAnsi="宋体" w:eastAsia="宋体"/>
              <w:szCs w:val="24"/>
            </w:rPr>
            <w:t>20</w:t>
          </w:r>
          <w:r>
            <w:rPr>
              <w:rFonts w:ascii="宋体" w:hAnsi="宋体" w:eastAsia="宋体"/>
              <w:szCs w:val="24"/>
            </w:rPr>
            <w:fldChar w:fldCharType="end"/>
          </w:r>
          <w:r>
            <w:rPr>
              <w:rFonts w:ascii="宋体" w:hAnsi="宋体" w:eastAsia="宋体"/>
              <w:szCs w:val="24"/>
            </w:rPr>
            <w:fldChar w:fldCharType="end"/>
          </w:r>
        </w:p>
        <w:p>
          <w:pPr>
            <w:pStyle w:val="24"/>
            <w:ind w:left="420" w:firstLine="600"/>
            <w:rPr>
              <w:rFonts w:ascii="宋体" w:hAnsi="宋体" w:eastAsia="宋体"/>
              <w:szCs w:val="24"/>
            </w:rPr>
          </w:pPr>
          <w:r>
            <w:fldChar w:fldCharType="begin"/>
          </w:r>
          <w:r>
            <w:instrText xml:space="preserve"> HYPERLINK \l "_Toc41382110" </w:instrText>
          </w:r>
          <w:r>
            <w:fldChar w:fldCharType="separate"/>
          </w:r>
          <w:r>
            <w:rPr>
              <w:rStyle w:val="49"/>
              <w:rFonts w:ascii="宋体" w:hAnsi="宋体" w:eastAsia="宋体" w:cs="宋体"/>
              <w:szCs w:val="24"/>
            </w:rPr>
            <w:t>2.</w:t>
          </w:r>
          <w:r>
            <w:rPr>
              <w:rStyle w:val="49"/>
              <w:rFonts w:hint="eastAsia" w:ascii="宋体" w:hAnsi="宋体" w:eastAsia="宋体" w:cs="宋体"/>
              <w:szCs w:val="24"/>
            </w:rPr>
            <w:t>法人授权委托书格式</w:t>
          </w:r>
          <w:r>
            <w:rPr>
              <w:rFonts w:ascii="宋体" w:hAnsi="宋体" w:eastAsia="宋体"/>
              <w:szCs w:val="24"/>
            </w:rPr>
            <w:tab/>
          </w:r>
          <w:r>
            <w:rPr>
              <w:rFonts w:ascii="宋体" w:hAnsi="宋体" w:eastAsia="宋体"/>
              <w:szCs w:val="24"/>
            </w:rPr>
            <w:fldChar w:fldCharType="begin"/>
          </w:r>
          <w:r>
            <w:rPr>
              <w:rFonts w:ascii="宋体" w:hAnsi="宋体" w:eastAsia="宋体"/>
              <w:szCs w:val="24"/>
            </w:rPr>
            <w:instrText xml:space="preserve"> PAGEREF _Toc41382110 \h </w:instrText>
          </w:r>
          <w:r>
            <w:rPr>
              <w:rFonts w:ascii="宋体" w:hAnsi="宋体" w:eastAsia="宋体"/>
              <w:szCs w:val="24"/>
            </w:rPr>
            <w:fldChar w:fldCharType="separate"/>
          </w:r>
          <w:r>
            <w:rPr>
              <w:rFonts w:ascii="宋体" w:hAnsi="宋体" w:eastAsia="宋体"/>
              <w:szCs w:val="24"/>
            </w:rPr>
            <w:t>22</w:t>
          </w:r>
          <w:r>
            <w:rPr>
              <w:rFonts w:ascii="宋体" w:hAnsi="宋体" w:eastAsia="宋体"/>
              <w:szCs w:val="24"/>
            </w:rPr>
            <w:fldChar w:fldCharType="end"/>
          </w:r>
          <w:r>
            <w:rPr>
              <w:rFonts w:ascii="宋体" w:hAnsi="宋体" w:eastAsia="宋体"/>
              <w:szCs w:val="24"/>
            </w:rPr>
            <w:fldChar w:fldCharType="end"/>
          </w:r>
        </w:p>
        <w:p>
          <w:pPr>
            <w:rPr>
              <w:sz w:val="28"/>
              <w:szCs w:val="28"/>
            </w:rPr>
          </w:pPr>
          <w:r>
            <w:rPr>
              <w:rFonts w:ascii="宋体" w:hAnsi="宋体" w:eastAsia="宋体"/>
              <w:b/>
              <w:bCs/>
              <w:color w:val="000000" w:themeColor="text1"/>
              <w:sz w:val="24"/>
              <w:szCs w:val="24"/>
              <w:lang w:val="zh-CN"/>
            </w:rPr>
            <w:fldChar w:fldCharType="end"/>
          </w:r>
        </w:p>
      </w:sdtContent>
    </w:sdt>
    <w:p>
      <w:pPr>
        <w:pStyle w:val="2"/>
        <w:spacing w:line="360" w:lineRule="auto"/>
        <w:ind w:left="0" w:leftChars="0" w:firstLine="0" w:firstLineChars="0"/>
        <w:jc w:val="center"/>
        <w:rPr>
          <w:sz w:val="32"/>
          <w:szCs w:val="32"/>
        </w:rPr>
      </w:pPr>
      <w:bookmarkStart w:id="0" w:name="_第一章_综合说明"/>
      <w:bookmarkEnd w:id="0"/>
      <w:bookmarkStart w:id="1" w:name="_Toc41382090"/>
      <w:r>
        <w:rPr>
          <w:rFonts w:hint="eastAsia"/>
          <w:sz w:val="32"/>
          <w:szCs w:val="32"/>
        </w:rPr>
        <w:t>第一章</w:t>
      </w:r>
      <w:r>
        <w:rPr>
          <w:sz w:val="32"/>
          <w:szCs w:val="32"/>
        </w:rPr>
        <w:t xml:space="preserve"> </w:t>
      </w:r>
      <w:r>
        <w:rPr>
          <w:rFonts w:hint="eastAsia"/>
          <w:sz w:val="32"/>
          <w:szCs w:val="32"/>
        </w:rPr>
        <w:t>综合说明</w:t>
      </w:r>
      <w:bookmarkEnd w:id="1"/>
    </w:p>
    <w:p>
      <w:pPr>
        <w:pStyle w:val="3"/>
        <w:spacing w:before="0" w:after="0" w:line="360" w:lineRule="auto"/>
        <w:ind w:left="0" w:leftChars="0" w:firstLine="482" w:firstLineChars="200"/>
        <w:rPr>
          <w:rFonts w:asciiTheme="minorHAnsi" w:hAnsiTheme="minorHAnsi" w:cstheme="minorBidi"/>
          <w:sz w:val="24"/>
          <w:szCs w:val="24"/>
        </w:rPr>
      </w:pPr>
      <w:bookmarkStart w:id="2" w:name="_Toc41380791"/>
      <w:bookmarkStart w:id="3" w:name="_Toc41382091"/>
      <w:r>
        <w:rPr>
          <w:rFonts w:hint="eastAsia"/>
          <w:sz w:val="24"/>
          <w:szCs w:val="24"/>
        </w:rPr>
        <w:t>一、采购</w:t>
      </w:r>
      <w:bookmarkEnd w:id="2"/>
      <w:bookmarkEnd w:id="3"/>
      <w:r>
        <w:rPr>
          <w:rFonts w:hint="eastAsia"/>
          <w:sz w:val="24"/>
          <w:szCs w:val="24"/>
        </w:rPr>
        <w:t>邀请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江苏建诚工程咨询有限公司受江苏省福利彩票发行中心的委托，对江苏省福利彩票发行中心2022年度《国家彩票》杂志采购进行采购。该项目采用单一来源采购方式。根据《中华人民共和国政府采购法》等有关法律法规的规定,编制本单一来源采购文件，邀请北京中财盛世文化传播有限公司参加本次竞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1.采购编号: JCDL(2021)-2005-7</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2.采购项目:江苏省福利彩票发行中心2022年度《国家彩票》杂志采购</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3.采购内容:</w:t>
      </w:r>
      <w:r>
        <w:rPr>
          <w:rFonts w:ascii="Arial" w:hAnsi="Arial" w:eastAsia="宋体" w:cs="Arial"/>
          <w:color w:val="666666"/>
          <w:kern w:val="0"/>
          <w:sz w:val="24"/>
          <w:szCs w:val="24"/>
          <w:lang w:val="en"/>
        </w:rPr>
        <w:t xml:space="preserve"> </w:t>
      </w:r>
      <w:r>
        <w:rPr>
          <w:rFonts w:ascii="宋体" w:hAnsi="宋体" w:eastAsia="宋体" w:cs="宋体"/>
          <w:sz w:val="24"/>
          <w:szCs w:val="24"/>
        </w:rPr>
        <w:t>2022年度《国家彩票》杂志采购</w:t>
      </w:r>
    </w:p>
    <w:p>
      <w:pPr>
        <w:spacing w:line="360" w:lineRule="auto"/>
        <w:ind w:left="1845" w:leftChars="250" w:hanging="1320" w:hangingChars="550"/>
        <w:rPr>
          <w:rFonts w:ascii="宋体" w:hAnsi="宋体" w:cs="宋体"/>
          <w:sz w:val="24"/>
          <w:szCs w:val="24"/>
        </w:rPr>
      </w:pPr>
      <w:r>
        <w:rPr>
          <w:rFonts w:hint="eastAsia" w:ascii="宋体" w:hAnsi="宋体" w:eastAsia="宋体" w:cs="宋体"/>
          <w:sz w:val="24"/>
          <w:szCs w:val="24"/>
        </w:rPr>
        <w:t>采购预算</w:t>
      </w:r>
      <w:r>
        <w:rPr>
          <w:rFonts w:hint="eastAsia" w:ascii="宋体" w:hAnsi="宋体" w:eastAsia="宋体" w:cs="宋体"/>
          <w:kern w:val="0"/>
          <w:sz w:val="24"/>
          <w:szCs w:val="24"/>
        </w:rPr>
        <w:t>：贰拾万元整</w:t>
      </w:r>
      <w:r>
        <w:rPr>
          <w:rFonts w:hint="eastAsia" w:ascii="宋体" w:hAnsi="宋体" w:cs="宋体"/>
          <w:sz w:val="24"/>
          <w:szCs w:val="24"/>
        </w:rPr>
        <w:t>(</w:t>
      </w:r>
      <w:r>
        <w:rPr>
          <w:rFonts w:hint="eastAsia" w:ascii="宋体" w:hAnsi="宋体" w:eastAsia="宋体" w:cs="宋体"/>
          <w:sz w:val="24"/>
          <w:szCs w:val="24"/>
        </w:rPr>
        <w:t>最高限价</w:t>
      </w:r>
      <w:r>
        <w:rPr>
          <w:rFonts w:ascii="宋体" w:hAnsi="宋体" w:eastAsia="宋体" w:cs="宋体"/>
          <w:sz w:val="24"/>
          <w:szCs w:val="24"/>
        </w:rPr>
        <w:t>2</w:t>
      </w:r>
      <w:r>
        <w:rPr>
          <w:rFonts w:hint="eastAsia" w:ascii="宋体" w:hAnsi="宋体" w:eastAsia="宋体" w:cs="宋体"/>
          <w:sz w:val="24"/>
          <w:szCs w:val="24"/>
        </w:rPr>
        <w:t>0万元）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（详见单一来源采购文件第三章）</w:t>
      </w:r>
    </w:p>
    <w:p>
      <w:pPr>
        <w:spacing w:line="360" w:lineRule="auto"/>
        <w:ind w:firstLine="480" w:firstLineChars="200"/>
        <w:rPr>
          <w:rFonts w:ascii="宋体" w:hAnsi="宋体"/>
          <w:bCs/>
          <w:sz w:val="24"/>
          <w:szCs w:val="24"/>
        </w:rPr>
      </w:pPr>
      <w:r>
        <w:rPr>
          <w:rFonts w:hint="eastAsia" w:ascii="宋体" w:hAnsi="宋体"/>
          <w:bCs/>
          <w:sz w:val="24"/>
          <w:szCs w:val="24"/>
        </w:rPr>
        <w:t>4.采用单一来源采购方式的原因及说明：</w:t>
      </w:r>
    </w:p>
    <w:p>
      <w:pPr>
        <w:spacing w:line="360" w:lineRule="auto"/>
        <w:ind w:firstLine="480" w:firstLineChars="200"/>
        <w:rPr>
          <w:rFonts w:ascii="宋体" w:hAnsi="宋体"/>
          <w:bCs/>
          <w:sz w:val="24"/>
          <w:szCs w:val="24"/>
        </w:rPr>
      </w:pPr>
      <w:r>
        <w:rPr>
          <w:rFonts w:hint="eastAsia" w:ascii="宋体" w:hAnsi="宋体"/>
          <w:bCs/>
          <w:sz w:val="24"/>
          <w:szCs w:val="24"/>
        </w:rPr>
        <w:t>《国家彩票》杂志由中华人民共和国财政部主管，中国财政经济出版社主办，北京中财盛世文化传播有限公司负责编辑出版，是目前市场上唯一一本具有独立刊号、公开发行的彩票类杂志，具有独特的、唯一的法定身份，出版后迅速受到业内的一致肯定和好评。《国家彩票》杂志的办刊指导单位包括中华人民共和国财政部综合司、中国福利彩票发行管理中心、国家体育总局体育彩票管理中心；指导委员包括前财政部部长、副部长、综合司司长，财经行业专家学者、彩票行业专家学者等。因该杂志有较强的专业单位为内容报道导向，在政策宣传、公益宣传方面具有专业优势</w:t>
      </w:r>
      <w:r>
        <w:rPr>
          <w:rFonts w:ascii="宋体" w:hAnsi="宋体"/>
          <w:bCs/>
          <w:sz w:val="24"/>
          <w:szCs w:val="24"/>
        </w:rPr>
        <w:t>，对拓宽福彩系统工作人员视野、增进系统内交流、了解国内外同行业的发展与现状、推进工作进程具有积极作用。可以说，《国家彩票》杂志是目前市场最权威、最专业的彩票期刊，是一本传递国家声音的杂志。</w:t>
      </w:r>
    </w:p>
    <w:p>
      <w:pPr>
        <w:spacing w:line="360" w:lineRule="auto"/>
        <w:ind w:firstLine="480" w:firstLineChars="200"/>
        <w:rPr>
          <w:rFonts w:ascii="宋体" w:hAnsi="宋体"/>
          <w:bCs/>
          <w:sz w:val="24"/>
          <w:szCs w:val="24"/>
        </w:rPr>
      </w:pPr>
      <w:r>
        <w:rPr>
          <w:rFonts w:hint="eastAsia" w:ascii="宋体" w:hAnsi="宋体"/>
          <w:bCs/>
          <w:sz w:val="24"/>
          <w:szCs w:val="24"/>
        </w:rPr>
        <w:t>综上所述，拟采购北京中财盛世文化传播有限公司出版的《国家彩票》杂志具有唯一性，符合中华人民共和国政府采购法第三十一条第（一）款有关规定。按照单一来源采购方式实施。</w:t>
      </w:r>
    </w:p>
    <w:p>
      <w:pPr>
        <w:spacing w:line="360" w:lineRule="auto"/>
        <w:ind w:firstLine="480" w:firstLineChars="200"/>
        <w:rPr>
          <w:rFonts w:ascii="宋体" w:hAnsi="宋体"/>
          <w:bCs/>
          <w:sz w:val="24"/>
          <w:szCs w:val="24"/>
        </w:rPr>
      </w:pPr>
      <w:r>
        <w:rPr>
          <w:rFonts w:hint="eastAsia" w:ascii="宋体" w:hAnsi="宋体"/>
          <w:bCs/>
          <w:sz w:val="24"/>
          <w:szCs w:val="24"/>
        </w:rPr>
        <w:t>5.专家论证意见：</w:t>
      </w:r>
    </w:p>
    <w:p>
      <w:pPr>
        <w:spacing w:line="360" w:lineRule="auto"/>
        <w:ind w:firstLine="480" w:firstLineChars="200"/>
        <w:rPr>
          <w:rFonts w:ascii="宋体" w:hAnsi="宋体"/>
          <w:bCs/>
          <w:sz w:val="24"/>
          <w:szCs w:val="24"/>
        </w:rPr>
      </w:pPr>
      <w:r>
        <w:rPr>
          <w:rFonts w:hint="eastAsia" w:ascii="宋体" w:hAnsi="宋体"/>
          <w:bCs/>
          <w:sz w:val="24"/>
          <w:szCs w:val="24"/>
        </w:rPr>
        <w:t>延续性：《国家彩票》杂志由中华人民共和国财政部主管，中国财政经济出版社主办，北京中财盛世文化传播有限公司负责编辑出版，是目前市场上唯一一本具有独立刊号、公开发行的彩票类杂志，具有独特的、唯一的法定身份，出版后迅速受到业内的一致肯定和好评。《国家彩票》杂志的办刊指导单位包括中华人民共和国财政部综合司、中国福利彩票发行管理中心、国家体育总局体育彩票管理中心；指导委员包括前财政部部长、副部长、综合司司长，财经行业专家学者、彩票行业专家学者等。因该杂志有较强的专业单位为内容报道导向，在政策宣传、公益宣传方面具有专业优势</w:t>
      </w:r>
      <w:r>
        <w:rPr>
          <w:rFonts w:ascii="宋体" w:hAnsi="宋体"/>
          <w:bCs/>
          <w:sz w:val="24"/>
          <w:szCs w:val="24"/>
        </w:rPr>
        <w:t>，对拓宽福彩系统工作人员视野、增进系统内交流、了解国内外同行业的发展与现状、推进工作进程具有积极作用。可以说，《国家彩票》杂志是目前市场最权威、最专业的彩票期刊，是一本传递国家声音的杂志。</w:t>
      </w:r>
    </w:p>
    <w:p>
      <w:pPr>
        <w:spacing w:line="360" w:lineRule="auto"/>
        <w:ind w:firstLine="480" w:firstLineChars="200"/>
        <w:rPr>
          <w:rFonts w:ascii="宋体" w:hAnsi="宋体"/>
          <w:bCs/>
          <w:sz w:val="24"/>
          <w:szCs w:val="24"/>
        </w:rPr>
      </w:pPr>
      <w:r>
        <w:rPr>
          <w:rFonts w:hint="eastAsia" w:ascii="宋体" w:hAnsi="宋体"/>
          <w:bCs/>
          <w:sz w:val="24"/>
          <w:szCs w:val="24"/>
        </w:rPr>
        <w:t>综上所述，拟采购北京中财盛世文化传播有限公司出版的《国家彩票》杂志具有唯一性，符合中华人民共和国政府采购法第三十一条第（一）款有关规定。建议按照单一来源采购方式实施。</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6.</w:t>
      </w:r>
      <w:r>
        <w:rPr>
          <w:rFonts w:hint="eastAsia" w:ascii="宋体" w:hAnsi="宋体" w:eastAsia="宋体" w:cs="宋体"/>
          <w:sz w:val="24"/>
          <w:szCs w:val="24"/>
        </w:rPr>
        <w:t>项目报名：</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6</w:t>
      </w:r>
      <w:r>
        <w:rPr>
          <w:rFonts w:hint="eastAsia" w:ascii="宋体" w:hAnsi="宋体" w:eastAsia="宋体" w:cs="宋体"/>
          <w:sz w:val="24"/>
          <w:szCs w:val="24"/>
        </w:rPr>
        <w:t>.1时间: 202</w:t>
      </w:r>
      <w:r>
        <w:rPr>
          <w:rFonts w:ascii="宋体" w:hAnsi="宋体" w:eastAsia="宋体" w:cs="宋体"/>
          <w:sz w:val="24"/>
          <w:szCs w:val="24"/>
        </w:rPr>
        <w:t>1</w:t>
      </w:r>
      <w:r>
        <w:rPr>
          <w:rFonts w:hint="eastAsia" w:ascii="宋体" w:hAnsi="宋体" w:eastAsia="宋体" w:cs="宋体"/>
          <w:sz w:val="24"/>
          <w:szCs w:val="24"/>
        </w:rPr>
        <w:t>年1</w:t>
      </w:r>
      <w:r>
        <w:rPr>
          <w:rFonts w:ascii="宋体" w:hAnsi="宋体" w:eastAsia="宋体" w:cs="宋体"/>
          <w:sz w:val="24"/>
          <w:szCs w:val="24"/>
        </w:rPr>
        <w:t>2</w:t>
      </w:r>
      <w:r>
        <w:rPr>
          <w:rFonts w:hint="eastAsia" w:ascii="宋体" w:hAnsi="宋体" w:eastAsia="宋体" w:cs="宋体"/>
          <w:sz w:val="24"/>
          <w:szCs w:val="24"/>
        </w:rPr>
        <w:t>月</w:t>
      </w:r>
      <w:r>
        <w:rPr>
          <w:rFonts w:ascii="宋体" w:hAnsi="宋体" w:eastAsia="宋体" w:cs="宋体"/>
          <w:sz w:val="24"/>
          <w:szCs w:val="24"/>
        </w:rPr>
        <w:t>2</w:t>
      </w:r>
      <w:r>
        <w:rPr>
          <w:rFonts w:hint="eastAsia" w:ascii="宋体" w:hAnsi="宋体" w:eastAsia="宋体" w:cs="宋体"/>
          <w:sz w:val="24"/>
          <w:szCs w:val="24"/>
          <w:lang w:val="en-US" w:eastAsia="zh-CN"/>
        </w:rPr>
        <w:t>9</w:t>
      </w:r>
      <w:r>
        <w:rPr>
          <w:rFonts w:hint="eastAsia" w:ascii="宋体" w:hAnsi="宋体" w:eastAsia="宋体" w:cs="宋体"/>
          <w:sz w:val="24"/>
          <w:szCs w:val="24"/>
        </w:rPr>
        <w:t>日，</w:t>
      </w:r>
      <w:r>
        <w:rPr>
          <w:rFonts w:hint="eastAsia" w:ascii="宋体" w:hAnsi="宋体" w:cs="宋体"/>
          <w:sz w:val="24"/>
          <w:szCs w:val="24"/>
        </w:rPr>
        <w:t>9:00</w:t>
      </w:r>
      <w:r>
        <w:rPr>
          <w:rFonts w:hint="eastAsia" w:ascii="宋体" w:hAnsi="宋体" w:eastAsia="宋体" w:cs="宋体"/>
          <w:sz w:val="24"/>
          <w:szCs w:val="24"/>
        </w:rPr>
        <w:t>-17：00（北京时间）</w:t>
      </w:r>
    </w:p>
    <w:p>
      <w:pPr>
        <w:spacing w:line="360" w:lineRule="auto"/>
        <w:ind w:firstLine="480" w:firstLineChars="200"/>
        <w:textAlignment w:val="bottom"/>
        <w:rPr>
          <w:rFonts w:ascii="宋体" w:hAnsi="宋体" w:eastAsia="宋体" w:cs="宋体"/>
          <w:sz w:val="24"/>
          <w:szCs w:val="24"/>
        </w:rPr>
      </w:pPr>
      <w:r>
        <w:rPr>
          <w:rFonts w:hint="eastAsia" w:ascii="宋体" w:hAnsi="宋体" w:cs="宋体"/>
          <w:sz w:val="24"/>
          <w:szCs w:val="24"/>
        </w:rPr>
        <w:t>6</w:t>
      </w:r>
      <w:r>
        <w:rPr>
          <w:rFonts w:hint="eastAsia" w:ascii="宋体" w:hAnsi="宋体" w:eastAsia="宋体" w:cs="宋体"/>
          <w:sz w:val="24"/>
          <w:szCs w:val="24"/>
        </w:rPr>
        <w:t>.2地点：江苏建诚工程咨询有限公司（南京市玄武区龙蟠路151-1号4F）；</w:t>
      </w:r>
    </w:p>
    <w:p>
      <w:pPr>
        <w:tabs>
          <w:tab w:val="left" w:pos="540"/>
        </w:tabs>
        <w:spacing w:line="360" w:lineRule="auto"/>
        <w:ind w:firstLine="480" w:firstLineChars="200"/>
        <w:rPr>
          <w:rFonts w:ascii="宋体" w:hAnsi="宋体" w:eastAsia="宋体" w:cs="宋体"/>
          <w:sz w:val="24"/>
          <w:szCs w:val="24"/>
        </w:rPr>
      </w:pPr>
      <w:r>
        <w:rPr>
          <w:rFonts w:hint="eastAsia" w:ascii="宋体" w:hAnsi="宋体" w:cs="宋体"/>
          <w:sz w:val="24"/>
          <w:szCs w:val="24"/>
        </w:rPr>
        <w:t>6</w:t>
      </w:r>
      <w:r>
        <w:rPr>
          <w:rFonts w:hint="eastAsia" w:ascii="宋体" w:hAnsi="宋体" w:eastAsia="宋体" w:cs="宋体"/>
          <w:sz w:val="24"/>
          <w:szCs w:val="24"/>
        </w:rPr>
        <w:t>.3方式：现场或网上报名</w:t>
      </w:r>
    </w:p>
    <w:p>
      <w:pPr>
        <w:tabs>
          <w:tab w:val="left" w:pos="540"/>
        </w:tabs>
        <w:spacing w:line="360" w:lineRule="auto"/>
        <w:ind w:firstLine="480" w:firstLineChars="200"/>
        <w:rPr>
          <w:rFonts w:ascii="宋体" w:hAnsi="宋体" w:eastAsia="宋体" w:cs="宋体"/>
          <w:sz w:val="24"/>
          <w:szCs w:val="24"/>
        </w:rPr>
      </w:pPr>
      <w:r>
        <w:rPr>
          <w:rFonts w:hint="eastAsia" w:ascii="宋体" w:hAnsi="宋体" w:cs="宋体"/>
          <w:sz w:val="24"/>
          <w:szCs w:val="24"/>
        </w:rPr>
        <w:t>6</w:t>
      </w:r>
      <w:r>
        <w:rPr>
          <w:rFonts w:hint="eastAsia" w:ascii="宋体" w:hAnsi="宋体" w:eastAsia="宋体" w:cs="宋体"/>
          <w:sz w:val="24"/>
          <w:szCs w:val="24"/>
        </w:rPr>
        <w:t>.</w:t>
      </w:r>
      <w:r>
        <w:rPr>
          <w:rFonts w:hint="eastAsia" w:ascii="宋体" w:hAnsi="宋体" w:cs="宋体"/>
          <w:sz w:val="24"/>
          <w:szCs w:val="24"/>
        </w:rPr>
        <w:t>4</w:t>
      </w:r>
      <w:r>
        <w:rPr>
          <w:rFonts w:hint="eastAsia" w:ascii="宋体" w:hAnsi="宋体" w:eastAsia="宋体" w:cs="宋体"/>
          <w:sz w:val="24"/>
          <w:szCs w:val="24"/>
        </w:rPr>
        <w:t>报名联系人：</w:t>
      </w:r>
      <w:r>
        <w:rPr>
          <w:rFonts w:hint="eastAsia" w:ascii="宋体" w:hAnsi="宋体" w:cs="宋体"/>
          <w:sz w:val="24"/>
          <w:szCs w:val="24"/>
        </w:rPr>
        <w:t xml:space="preserve">陈工   </w:t>
      </w:r>
      <w:r>
        <w:rPr>
          <w:rFonts w:hint="eastAsia" w:ascii="宋体" w:hAnsi="宋体" w:eastAsia="宋体" w:cs="宋体"/>
          <w:sz w:val="24"/>
          <w:szCs w:val="24"/>
        </w:rPr>
        <w:t>联系电话：025-83613027</w:t>
      </w:r>
    </w:p>
    <w:p>
      <w:pPr>
        <w:tabs>
          <w:tab w:val="left" w:pos="540"/>
        </w:tabs>
        <w:spacing w:line="360" w:lineRule="auto"/>
        <w:ind w:firstLine="480" w:firstLineChars="200"/>
        <w:rPr>
          <w:rFonts w:ascii="宋体" w:hAnsi="宋体" w:cs="宋体"/>
          <w:sz w:val="24"/>
          <w:szCs w:val="24"/>
        </w:rPr>
      </w:pPr>
      <w:r>
        <w:rPr>
          <w:rFonts w:hint="eastAsia" w:ascii="宋体" w:hAnsi="宋体" w:eastAsia="宋体" w:cs="宋体"/>
          <w:sz w:val="24"/>
          <w:szCs w:val="24"/>
        </w:rPr>
        <w:t xml:space="preserve">6.5文件费：/     </w:t>
      </w:r>
      <w:r>
        <w:rPr>
          <w:rFonts w:ascii="宋体" w:hAnsi="宋体" w:eastAsia="宋体" w:cs="宋体"/>
          <w:sz w:val="24"/>
          <w:szCs w:val="24"/>
        </w:rPr>
        <w:t xml:space="preserve">     </w:t>
      </w:r>
      <w:r>
        <w:rPr>
          <w:rFonts w:hint="eastAsia" w:ascii="宋体" w:hAnsi="宋体" w:eastAsia="宋体" w:cs="宋体"/>
          <w:sz w:val="24"/>
          <w:szCs w:val="24"/>
        </w:rPr>
        <w:t>方式：/</w:t>
      </w:r>
    </w:p>
    <w:p>
      <w:pPr>
        <w:tabs>
          <w:tab w:val="left" w:pos="540"/>
        </w:tabs>
        <w:spacing w:line="360" w:lineRule="auto"/>
        <w:ind w:firstLine="480" w:firstLineChars="200"/>
        <w:rPr>
          <w:rFonts w:ascii="宋体" w:hAnsi="宋体" w:eastAsia="宋体" w:cs="宋体"/>
          <w:sz w:val="24"/>
          <w:szCs w:val="24"/>
        </w:rPr>
      </w:pPr>
      <w:r>
        <w:rPr>
          <w:rFonts w:hint="eastAsia" w:ascii="宋体" w:hAnsi="宋体" w:cs="宋体"/>
          <w:sz w:val="24"/>
          <w:szCs w:val="24"/>
        </w:rPr>
        <w:t>6</w:t>
      </w:r>
      <w:r>
        <w:rPr>
          <w:rFonts w:hint="eastAsia" w:ascii="宋体" w:hAnsi="宋体" w:eastAsia="宋体" w:cs="宋体"/>
          <w:sz w:val="24"/>
          <w:szCs w:val="24"/>
        </w:rPr>
        <w:t>.</w:t>
      </w:r>
      <w:r>
        <w:rPr>
          <w:rFonts w:hint="eastAsia" w:ascii="宋体" w:hAnsi="宋体" w:cs="宋体"/>
          <w:sz w:val="24"/>
          <w:szCs w:val="24"/>
        </w:rPr>
        <w:t>6</w:t>
      </w:r>
      <w:r>
        <w:rPr>
          <w:rFonts w:hint="eastAsia" w:ascii="宋体" w:hAnsi="宋体" w:eastAsia="宋体" w:cs="宋体"/>
          <w:sz w:val="24"/>
          <w:szCs w:val="24"/>
        </w:rPr>
        <w:t>购买单一来源文件（报名）时须提供营业执照复印件</w:t>
      </w:r>
      <w:r>
        <w:rPr>
          <w:rFonts w:hint="eastAsia" w:ascii="宋体" w:hAnsi="宋体" w:cs="宋体"/>
          <w:sz w:val="24"/>
          <w:szCs w:val="24"/>
        </w:rPr>
        <w:t>和报名人员身份证复印件。</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7</w:t>
      </w:r>
      <w:r>
        <w:rPr>
          <w:rFonts w:hint="eastAsia" w:ascii="宋体" w:hAnsi="宋体" w:eastAsia="宋体" w:cs="宋体"/>
          <w:sz w:val="24"/>
          <w:szCs w:val="24"/>
        </w:rPr>
        <w:t>.递交参谈文件截止时间：</w:t>
      </w:r>
      <w:r>
        <w:rPr>
          <w:rFonts w:hint="eastAsia" w:ascii="宋体" w:hAnsi="宋体" w:eastAsia="宋体" w:cs="宋体"/>
          <w:color w:val="FF0000"/>
          <w:sz w:val="24"/>
          <w:szCs w:val="24"/>
        </w:rPr>
        <w:t>202</w:t>
      </w:r>
      <w:r>
        <w:rPr>
          <w:rFonts w:ascii="宋体" w:hAnsi="宋体" w:eastAsia="宋体" w:cs="宋体"/>
          <w:color w:val="FF0000"/>
          <w:sz w:val="24"/>
          <w:szCs w:val="24"/>
        </w:rPr>
        <w:t>2</w:t>
      </w:r>
      <w:r>
        <w:rPr>
          <w:rFonts w:hint="eastAsia" w:ascii="宋体" w:hAnsi="宋体" w:eastAsia="宋体" w:cs="宋体"/>
          <w:color w:val="FF0000"/>
          <w:sz w:val="24"/>
          <w:szCs w:val="24"/>
        </w:rPr>
        <w:t>年1月6日</w:t>
      </w:r>
      <w:r>
        <w:rPr>
          <w:rFonts w:ascii="宋体" w:hAnsi="宋体" w:eastAsia="宋体" w:cs="宋体"/>
          <w:color w:val="FF0000"/>
          <w:sz w:val="24"/>
          <w:szCs w:val="24"/>
        </w:rPr>
        <w:t>14</w:t>
      </w:r>
      <w:r>
        <w:rPr>
          <w:rFonts w:hint="eastAsia" w:ascii="宋体" w:hAnsi="宋体" w:eastAsia="宋体" w:cs="宋体"/>
          <w:color w:val="FF0000"/>
          <w:sz w:val="24"/>
          <w:szCs w:val="24"/>
        </w:rPr>
        <w:t>：</w:t>
      </w:r>
      <w:r>
        <w:rPr>
          <w:rFonts w:ascii="宋体" w:hAnsi="宋体" w:eastAsia="宋体" w:cs="宋体"/>
          <w:color w:val="FF0000"/>
          <w:sz w:val="24"/>
          <w:szCs w:val="24"/>
        </w:rPr>
        <w:t>0</w:t>
      </w:r>
      <w:r>
        <w:rPr>
          <w:rFonts w:hint="eastAsia" w:ascii="宋体" w:hAnsi="宋体" w:eastAsia="宋体" w:cs="宋体"/>
          <w:color w:val="FF0000"/>
          <w:sz w:val="24"/>
          <w:szCs w:val="24"/>
        </w:rPr>
        <w:t>0（北京时间）。</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8</w:t>
      </w:r>
      <w:r>
        <w:rPr>
          <w:rFonts w:hint="eastAsia" w:ascii="宋体" w:hAnsi="宋体" w:eastAsia="宋体" w:cs="宋体"/>
          <w:sz w:val="24"/>
          <w:szCs w:val="24"/>
        </w:rPr>
        <w:t>.递交参谈文件地点：</w:t>
      </w:r>
      <w:r>
        <w:rPr>
          <w:rFonts w:hint="eastAsia" w:cs="宋体" w:asciiTheme="minorEastAsia" w:hAnsiTheme="minorEastAsia"/>
          <w:sz w:val="24"/>
          <w:szCs w:val="24"/>
        </w:rPr>
        <w:t>南京市玄武区龙蟠路151-1号4F</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9</w:t>
      </w:r>
      <w:r>
        <w:rPr>
          <w:rFonts w:hint="eastAsia" w:ascii="宋体" w:hAnsi="宋体" w:eastAsia="宋体" w:cs="宋体"/>
          <w:sz w:val="24"/>
          <w:szCs w:val="24"/>
        </w:rPr>
        <w:t>.单一来源谈判时间：</w:t>
      </w:r>
      <w:r>
        <w:rPr>
          <w:rFonts w:hint="eastAsia" w:ascii="宋体" w:hAnsi="宋体" w:eastAsia="宋体" w:cs="宋体"/>
          <w:color w:val="FF0000"/>
          <w:sz w:val="24"/>
          <w:szCs w:val="24"/>
        </w:rPr>
        <w:t>202</w:t>
      </w:r>
      <w:r>
        <w:rPr>
          <w:rFonts w:ascii="宋体" w:hAnsi="宋体" w:eastAsia="宋体" w:cs="宋体"/>
          <w:color w:val="FF0000"/>
          <w:sz w:val="24"/>
          <w:szCs w:val="24"/>
        </w:rPr>
        <w:t>2</w:t>
      </w:r>
      <w:r>
        <w:rPr>
          <w:rFonts w:hint="eastAsia" w:ascii="宋体" w:hAnsi="宋体" w:eastAsia="宋体" w:cs="宋体"/>
          <w:color w:val="FF0000"/>
          <w:sz w:val="24"/>
          <w:szCs w:val="24"/>
        </w:rPr>
        <w:t>年1月</w:t>
      </w:r>
      <w:r>
        <w:rPr>
          <w:rFonts w:ascii="宋体" w:hAnsi="宋体" w:eastAsia="宋体" w:cs="宋体"/>
          <w:color w:val="FF0000"/>
          <w:sz w:val="24"/>
          <w:szCs w:val="24"/>
        </w:rPr>
        <w:t>6</w:t>
      </w:r>
      <w:r>
        <w:rPr>
          <w:rFonts w:hint="eastAsia" w:ascii="宋体" w:hAnsi="宋体" w:eastAsia="宋体" w:cs="宋体"/>
          <w:color w:val="FF0000"/>
          <w:sz w:val="24"/>
          <w:szCs w:val="24"/>
        </w:rPr>
        <w:t>日</w:t>
      </w:r>
      <w:r>
        <w:rPr>
          <w:rFonts w:ascii="宋体" w:hAnsi="宋体" w:eastAsia="宋体" w:cs="宋体"/>
          <w:color w:val="FF0000"/>
          <w:sz w:val="24"/>
          <w:szCs w:val="24"/>
        </w:rPr>
        <w:t>14</w:t>
      </w:r>
      <w:r>
        <w:rPr>
          <w:rFonts w:hint="eastAsia" w:ascii="宋体" w:hAnsi="宋体" w:eastAsia="宋体" w:cs="宋体"/>
          <w:color w:val="FF0000"/>
          <w:sz w:val="24"/>
          <w:szCs w:val="24"/>
        </w:rPr>
        <w:t>：</w:t>
      </w:r>
      <w:r>
        <w:rPr>
          <w:rFonts w:ascii="宋体" w:hAnsi="宋体" w:eastAsia="宋体" w:cs="宋体"/>
          <w:color w:val="FF0000"/>
          <w:sz w:val="24"/>
          <w:szCs w:val="24"/>
        </w:rPr>
        <w:t>0</w:t>
      </w:r>
      <w:r>
        <w:rPr>
          <w:rFonts w:hint="eastAsia" w:ascii="宋体" w:hAnsi="宋体" w:eastAsia="宋体" w:cs="宋体"/>
          <w:color w:val="FF0000"/>
          <w:sz w:val="24"/>
          <w:szCs w:val="24"/>
        </w:rPr>
        <w:t>0（北京时间）。</w:t>
      </w:r>
    </w:p>
    <w:p>
      <w:pPr>
        <w:spacing w:line="360" w:lineRule="auto"/>
        <w:ind w:firstLine="480" w:firstLineChars="200"/>
        <w:rPr>
          <w:rFonts w:ascii="宋体" w:hAnsi="宋体" w:cs="宋体"/>
          <w:sz w:val="24"/>
          <w:szCs w:val="24"/>
        </w:rPr>
      </w:pPr>
      <w:r>
        <w:rPr>
          <w:rFonts w:hint="eastAsia" w:ascii="宋体" w:hAnsi="宋体" w:cs="宋体"/>
          <w:sz w:val="24"/>
          <w:szCs w:val="24"/>
        </w:rPr>
        <w:t>10</w:t>
      </w:r>
      <w:r>
        <w:rPr>
          <w:rFonts w:hint="eastAsia" w:ascii="宋体" w:hAnsi="宋体" w:eastAsia="宋体" w:cs="宋体"/>
          <w:sz w:val="24"/>
          <w:szCs w:val="24"/>
        </w:rPr>
        <w:t>.单一来源谈判地点：</w:t>
      </w:r>
      <w:r>
        <w:rPr>
          <w:rFonts w:hint="eastAsia" w:cs="宋体" w:asciiTheme="minorEastAsia" w:hAnsiTheme="minorEastAsia"/>
          <w:sz w:val="24"/>
          <w:szCs w:val="24"/>
        </w:rPr>
        <w:t>南京市玄武区龙蟠路151-1号4F</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rPr>
        <w:t>1</w:t>
      </w:r>
      <w:r>
        <w:rPr>
          <w:rFonts w:hint="eastAsia" w:ascii="宋体" w:hAnsi="宋体" w:eastAsia="宋体" w:cs="宋体"/>
          <w:sz w:val="24"/>
          <w:szCs w:val="24"/>
        </w:rPr>
        <w:t>.采购人：江苏省福利彩票发行中心</w:t>
      </w:r>
    </w:p>
    <w:p>
      <w:pPr>
        <w:spacing w:line="360" w:lineRule="auto"/>
        <w:ind w:firstLine="480" w:firstLineChars="200"/>
        <w:rPr>
          <w:rFonts w:ascii="宋体" w:hAnsi="宋体" w:eastAsia="宋体" w:cs="宋体"/>
          <w:sz w:val="24"/>
          <w:szCs w:val="24"/>
        </w:rPr>
      </w:pPr>
      <w:r>
        <w:rPr>
          <w:rFonts w:hint="eastAsia" w:ascii="宋体" w:hAnsi="宋体"/>
          <w:sz w:val="24"/>
          <w:szCs w:val="24"/>
        </w:rPr>
        <w:t>联系人：石工</w:t>
      </w:r>
    </w:p>
    <w:p>
      <w:pPr>
        <w:spacing w:line="360" w:lineRule="auto"/>
        <w:ind w:firstLine="480" w:firstLineChars="200"/>
        <w:rPr>
          <w:rFonts w:ascii="宋体" w:hAnsi="宋体"/>
          <w:sz w:val="24"/>
          <w:szCs w:val="24"/>
        </w:rPr>
      </w:pPr>
      <w:r>
        <w:rPr>
          <w:rFonts w:hint="eastAsia" w:ascii="宋体" w:hAnsi="宋体"/>
          <w:sz w:val="24"/>
          <w:szCs w:val="24"/>
        </w:rPr>
        <w:t>联系电话：</w:t>
      </w:r>
      <w:bookmarkStart w:id="4" w:name="_Toc170792761"/>
      <w:r>
        <w:rPr>
          <w:rFonts w:hint="eastAsia" w:ascii="宋体" w:hAnsi="宋体"/>
          <w:sz w:val="24"/>
          <w:szCs w:val="24"/>
        </w:rPr>
        <w:t>025-86466212</w:t>
      </w: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pPr>
        <w:spacing w:line="360" w:lineRule="auto"/>
        <w:ind w:firstLine="360" w:firstLineChars="150"/>
        <w:rPr>
          <w:rFonts w:ascii="宋体" w:hAnsi="宋体"/>
          <w:sz w:val="24"/>
          <w:szCs w:val="24"/>
        </w:rPr>
      </w:pPr>
    </w:p>
    <w:p>
      <w:r>
        <w:br w:type="page"/>
      </w:r>
    </w:p>
    <w:p>
      <w:pPr>
        <w:pStyle w:val="3"/>
        <w:spacing w:before="0" w:after="0" w:line="360" w:lineRule="auto"/>
        <w:ind w:left="0" w:leftChars="0" w:firstLine="241" w:firstLineChars="100"/>
        <w:rPr>
          <w:sz w:val="24"/>
          <w:szCs w:val="24"/>
        </w:rPr>
      </w:pPr>
      <w:r>
        <w:rPr>
          <w:rFonts w:hint="eastAsia"/>
          <w:sz w:val="24"/>
          <w:szCs w:val="24"/>
        </w:rPr>
        <w:t>二</w:t>
      </w:r>
      <w:bookmarkEnd w:id="4"/>
      <w:r>
        <w:rPr>
          <w:rFonts w:hint="eastAsia"/>
          <w:sz w:val="24"/>
          <w:szCs w:val="24"/>
        </w:rPr>
        <w:t>、参谈供应商须知前列表</w:t>
      </w:r>
    </w:p>
    <w:tbl>
      <w:tblPr>
        <w:tblStyle w:val="50"/>
        <w:tblW w:w="91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520"/>
        <w:gridCol w:w="1470"/>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项目名称</w:t>
            </w:r>
          </w:p>
        </w:tc>
        <w:tc>
          <w:tcPr>
            <w:tcW w:w="6908" w:type="dxa"/>
            <w:gridSpan w:val="3"/>
            <w:vAlign w:val="center"/>
          </w:tcPr>
          <w:p>
            <w:pPr>
              <w:spacing w:line="360" w:lineRule="auto"/>
              <w:jc w:val="center"/>
              <w:rPr>
                <w:rFonts w:ascii="宋体" w:hAnsi="宋体" w:eastAsia="宋体" w:cs="宋体"/>
                <w:bCs/>
                <w:color w:val="000080"/>
                <w:sz w:val="24"/>
                <w:szCs w:val="24"/>
              </w:rPr>
            </w:pPr>
            <w:r>
              <w:rPr>
                <w:rFonts w:hint="eastAsia" w:ascii="宋体" w:hAnsi="宋体" w:cs="宋体"/>
                <w:sz w:val="24"/>
                <w:szCs w:val="24"/>
              </w:rPr>
              <w:t>江苏省福利彩票发行中心2022年度《国家彩票》杂志采购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z w:val="24"/>
                <w:szCs w:val="24"/>
              </w:rPr>
              <w:t>采购编号</w:t>
            </w:r>
          </w:p>
        </w:tc>
        <w:tc>
          <w:tcPr>
            <w:tcW w:w="6908" w:type="dxa"/>
            <w:gridSpan w:val="3"/>
            <w:vAlign w:val="center"/>
          </w:tcPr>
          <w:p>
            <w:pPr>
              <w:spacing w:line="360" w:lineRule="auto"/>
              <w:jc w:val="center"/>
              <w:rPr>
                <w:rFonts w:ascii="宋体" w:hAnsi="宋体" w:eastAsia="宋体" w:cs="宋体"/>
                <w:sz w:val="24"/>
                <w:szCs w:val="24"/>
              </w:rPr>
            </w:pPr>
            <w:r>
              <w:rPr>
                <w:rFonts w:hint="eastAsia" w:ascii="宋体" w:hAnsi="宋体" w:cs="宋体"/>
                <w:sz w:val="24"/>
                <w:szCs w:val="24"/>
              </w:rPr>
              <w:t>JCDL(2021)-2005-7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采购代理机构</w:t>
            </w:r>
          </w:p>
        </w:tc>
        <w:tc>
          <w:tcPr>
            <w:tcW w:w="6908" w:type="dxa"/>
            <w:gridSpan w:val="3"/>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江苏建诚工程咨询有限公司（南京市玄武区龙蟠路151-1号4F）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联 系 人</w:t>
            </w:r>
          </w:p>
        </w:tc>
        <w:tc>
          <w:tcPr>
            <w:tcW w:w="2520" w:type="dxa"/>
            <w:vAlign w:val="center"/>
          </w:tcPr>
          <w:p>
            <w:pPr>
              <w:spacing w:line="360" w:lineRule="auto"/>
              <w:jc w:val="center"/>
              <w:rPr>
                <w:rFonts w:ascii="宋体" w:hAnsi="宋体" w:eastAsia="宋体" w:cs="宋体"/>
                <w:bCs/>
                <w:sz w:val="24"/>
                <w:szCs w:val="24"/>
              </w:rPr>
            </w:pPr>
            <w:r>
              <w:rPr>
                <w:rFonts w:hint="eastAsia" w:ascii="宋体" w:hAnsi="宋体" w:cs="宋体"/>
                <w:bCs/>
                <w:sz w:val="24"/>
                <w:szCs w:val="24"/>
              </w:rPr>
              <w:t>陈工</w:t>
            </w:r>
          </w:p>
        </w:tc>
        <w:tc>
          <w:tcPr>
            <w:tcW w:w="1470" w:type="dxa"/>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联系电话</w:t>
            </w:r>
          </w:p>
        </w:tc>
        <w:tc>
          <w:tcPr>
            <w:tcW w:w="2918" w:type="dxa"/>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025-83613027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采购人</w:t>
            </w:r>
          </w:p>
        </w:tc>
        <w:tc>
          <w:tcPr>
            <w:tcW w:w="6908" w:type="dxa"/>
            <w:gridSpan w:val="3"/>
            <w:vAlign w:val="center"/>
          </w:tcPr>
          <w:p>
            <w:pPr>
              <w:spacing w:line="360" w:lineRule="auto"/>
              <w:jc w:val="center"/>
              <w:rPr>
                <w:rFonts w:ascii="宋体" w:hAnsi="宋体" w:eastAsia="宋体" w:cs="宋体"/>
                <w:bCs/>
                <w:color w:val="000080"/>
                <w:sz w:val="24"/>
                <w:szCs w:val="24"/>
              </w:rPr>
            </w:pPr>
            <w:r>
              <w:rPr>
                <w:rFonts w:hint="eastAsia" w:ascii="宋体" w:hAnsi="宋体" w:cs="宋体"/>
                <w:sz w:val="24"/>
                <w:szCs w:val="24"/>
              </w:rPr>
              <w:t>江苏省福利彩票发行中心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联 系 人</w:t>
            </w:r>
          </w:p>
        </w:tc>
        <w:tc>
          <w:tcPr>
            <w:tcW w:w="2520" w:type="dxa"/>
            <w:vAlign w:val="center"/>
          </w:tcPr>
          <w:p>
            <w:pPr>
              <w:spacing w:line="360" w:lineRule="auto"/>
              <w:jc w:val="center"/>
              <w:rPr>
                <w:rFonts w:ascii="宋体" w:hAnsi="宋体" w:eastAsia="宋体" w:cs="宋体"/>
                <w:bCs/>
                <w:sz w:val="24"/>
                <w:szCs w:val="24"/>
              </w:rPr>
            </w:pPr>
            <w:r>
              <w:rPr>
                <w:rFonts w:hint="eastAsia" w:ascii="宋体" w:hAnsi="宋体"/>
                <w:sz w:val="24"/>
                <w:szCs w:val="24"/>
              </w:rPr>
              <w:t>石工</w:t>
            </w:r>
          </w:p>
        </w:tc>
        <w:tc>
          <w:tcPr>
            <w:tcW w:w="1470" w:type="dxa"/>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联系电话</w:t>
            </w:r>
          </w:p>
        </w:tc>
        <w:tc>
          <w:tcPr>
            <w:tcW w:w="2918" w:type="dxa"/>
            <w:vAlign w:val="center"/>
          </w:tcPr>
          <w:p>
            <w:pPr>
              <w:spacing w:line="360" w:lineRule="auto"/>
              <w:jc w:val="center"/>
              <w:rPr>
                <w:rFonts w:ascii="宋体" w:hAnsi="宋体" w:eastAsia="宋体" w:cs="宋体"/>
                <w:bCs/>
                <w:sz w:val="24"/>
                <w:szCs w:val="24"/>
              </w:rPr>
            </w:pPr>
            <w:r>
              <w:rPr>
                <w:rFonts w:hint="eastAsia" w:ascii="宋体" w:hAnsi="宋体"/>
                <w:sz w:val="24"/>
                <w:szCs w:val="24"/>
              </w:rPr>
              <w:t>025-86466212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采购方式</w:t>
            </w:r>
          </w:p>
        </w:tc>
        <w:tc>
          <w:tcPr>
            <w:tcW w:w="2520" w:type="dxa"/>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单一来源</w:t>
            </w:r>
          </w:p>
        </w:tc>
        <w:tc>
          <w:tcPr>
            <w:tcW w:w="1470" w:type="dxa"/>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组织方式</w:t>
            </w:r>
          </w:p>
        </w:tc>
        <w:tc>
          <w:tcPr>
            <w:tcW w:w="2918" w:type="dxa"/>
            <w:vAlign w:val="center"/>
          </w:tcPr>
          <w:p>
            <w:pPr>
              <w:spacing w:line="360" w:lineRule="auto"/>
              <w:jc w:val="center"/>
              <w:rPr>
                <w:rFonts w:ascii="宋体" w:hAnsi="宋体" w:eastAsia="宋体" w:cs="宋体"/>
                <w:bCs/>
                <w:sz w:val="24"/>
                <w:szCs w:val="24"/>
              </w:rPr>
            </w:pPr>
            <w:r>
              <w:rPr>
                <w:rFonts w:hint="eastAsia" w:ascii="宋体" w:hAnsi="宋体" w:cs="宋体"/>
                <w:bCs/>
                <w:sz w:val="24"/>
                <w:szCs w:val="24"/>
              </w:rPr>
              <w:t>分散</w:t>
            </w:r>
            <w:r>
              <w:rPr>
                <w:rFonts w:hint="eastAsia" w:ascii="宋体" w:hAnsi="宋体" w:eastAsia="宋体" w:cs="宋体"/>
                <w:bCs/>
                <w:sz w:val="24"/>
                <w:szCs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单一来源内容</w:t>
            </w:r>
          </w:p>
        </w:tc>
        <w:tc>
          <w:tcPr>
            <w:tcW w:w="6908" w:type="dxa"/>
            <w:gridSpan w:val="3"/>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详见第一章第3款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资格审查方式</w:t>
            </w:r>
          </w:p>
        </w:tc>
        <w:tc>
          <w:tcPr>
            <w:tcW w:w="6908" w:type="dxa"/>
            <w:gridSpan w:val="3"/>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采用资格后审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单一来源有效期</w:t>
            </w:r>
          </w:p>
        </w:tc>
        <w:tc>
          <w:tcPr>
            <w:tcW w:w="6908" w:type="dxa"/>
            <w:gridSpan w:val="3"/>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单一来源截止日后60天内有效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参谈文件份数</w:t>
            </w:r>
          </w:p>
        </w:tc>
        <w:tc>
          <w:tcPr>
            <w:tcW w:w="6908" w:type="dxa"/>
            <w:gridSpan w:val="3"/>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参谈文件正本1份、副本2份,电子档一份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0" w:hRule="atLeas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参谈文件</w:t>
            </w:r>
          </w:p>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递交方式</w:t>
            </w:r>
          </w:p>
        </w:tc>
        <w:tc>
          <w:tcPr>
            <w:tcW w:w="6908" w:type="dxa"/>
            <w:gridSpan w:val="3"/>
            <w:vAlign w:val="center"/>
          </w:tcPr>
          <w:p>
            <w:pPr>
              <w:spacing w:line="360" w:lineRule="auto"/>
              <w:rPr>
                <w:rFonts w:ascii="宋体" w:hAnsi="宋体" w:cs="宋体"/>
                <w:sz w:val="24"/>
                <w:szCs w:val="24"/>
              </w:rPr>
            </w:pPr>
            <w:r>
              <w:rPr>
                <w:rFonts w:hint="eastAsia" w:ascii="宋体" w:hAnsi="宋体" w:eastAsia="宋体" w:cs="宋体"/>
                <w:bCs/>
                <w:sz w:val="24"/>
                <w:szCs w:val="24"/>
              </w:rPr>
              <w:t>递交至：南京市玄武区龙蟠路151-1号4F</w:t>
            </w:r>
          </w:p>
          <w:p>
            <w:pPr>
              <w:spacing w:line="360" w:lineRule="auto"/>
              <w:rPr>
                <w:rFonts w:ascii="宋体" w:hAnsi="宋体" w:eastAsia="宋体" w:cs="宋体"/>
                <w:sz w:val="24"/>
                <w:szCs w:val="24"/>
              </w:rPr>
            </w:pPr>
            <w:r>
              <w:rPr>
                <w:rFonts w:hint="eastAsia" w:ascii="宋体" w:hAnsi="宋体" w:eastAsia="宋体" w:cs="宋体"/>
                <w:bCs/>
                <w:sz w:val="24"/>
                <w:szCs w:val="24"/>
              </w:rPr>
              <w:t>接收人：江苏建诚工程咨询有限公司</w:t>
            </w:r>
          </w:p>
          <w:p>
            <w:pPr>
              <w:spacing w:line="360" w:lineRule="auto"/>
              <w:rPr>
                <w:rFonts w:ascii="宋体" w:hAnsi="宋体" w:eastAsia="宋体" w:cs="宋体"/>
                <w:sz w:val="24"/>
                <w:szCs w:val="24"/>
              </w:rPr>
            </w:pPr>
            <w:r>
              <w:rPr>
                <w:rFonts w:hint="eastAsia" w:ascii="宋体" w:hAnsi="宋体" w:eastAsia="宋体" w:cs="宋体"/>
                <w:sz w:val="24"/>
                <w:szCs w:val="24"/>
              </w:rPr>
              <w:t>递交文件截止时间：</w:t>
            </w:r>
            <w:r>
              <w:rPr>
                <w:rFonts w:hint="eastAsia" w:ascii="宋体" w:hAnsi="宋体" w:eastAsia="宋体" w:cs="宋体"/>
                <w:color w:val="FF0000"/>
                <w:sz w:val="24"/>
                <w:szCs w:val="24"/>
              </w:rPr>
              <w:t>202</w:t>
            </w:r>
            <w:r>
              <w:rPr>
                <w:rFonts w:ascii="宋体" w:hAnsi="宋体" w:eastAsia="宋体" w:cs="宋体"/>
                <w:color w:val="FF0000"/>
                <w:sz w:val="24"/>
                <w:szCs w:val="24"/>
              </w:rPr>
              <w:t>2</w:t>
            </w:r>
            <w:r>
              <w:rPr>
                <w:rFonts w:hint="eastAsia" w:ascii="宋体" w:hAnsi="宋体" w:eastAsia="宋体" w:cs="宋体"/>
                <w:color w:val="FF0000"/>
                <w:sz w:val="24"/>
                <w:szCs w:val="24"/>
              </w:rPr>
              <w:t>年1月6日14:</w:t>
            </w:r>
            <w:r>
              <w:rPr>
                <w:rFonts w:ascii="宋体" w:hAnsi="宋体" w:eastAsia="宋体" w:cs="宋体"/>
                <w:color w:val="FF0000"/>
                <w:sz w:val="24"/>
                <w:szCs w:val="24"/>
              </w:rPr>
              <w:t>0</w:t>
            </w:r>
            <w:r>
              <w:rPr>
                <w:rFonts w:hint="eastAsia" w:ascii="宋体" w:hAnsi="宋体" w:eastAsia="宋体" w:cs="宋体"/>
                <w:color w:val="FF0000"/>
                <w:sz w:val="24"/>
                <w:szCs w:val="24"/>
              </w:rPr>
              <w:t>0</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7" w:hRule="exact"/>
          <w:jc w:val="center"/>
        </w:trPr>
        <w:tc>
          <w:tcPr>
            <w:tcW w:w="2205" w:type="dxa"/>
            <w:vAlign w:val="center"/>
          </w:tcPr>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单一来源</w:t>
            </w:r>
          </w:p>
          <w:p>
            <w:pPr>
              <w:spacing w:line="360" w:lineRule="auto"/>
              <w:jc w:val="center"/>
              <w:rPr>
                <w:rFonts w:ascii="宋体" w:hAnsi="宋体" w:eastAsia="宋体" w:cs="宋体"/>
                <w:bCs/>
                <w:snapToGrid w:val="0"/>
                <w:sz w:val="24"/>
                <w:szCs w:val="24"/>
              </w:rPr>
            </w:pPr>
            <w:r>
              <w:rPr>
                <w:rFonts w:hint="eastAsia" w:ascii="宋体" w:hAnsi="宋体" w:eastAsia="宋体" w:cs="宋体"/>
                <w:bCs/>
                <w:snapToGrid w:val="0"/>
                <w:sz w:val="24"/>
                <w:szCs w:val="24"/>
              </w:rPr>
              <w:t>谈判、评定</w:t>
            </w:r>
          </w:p>
        </w:tc>
        <w:tc>
          <w:tcPr>
            <w:tcW w:w="6908" w:type="dxa"/>
            <w:gridSpan w:val="3"/>
            <w:vAlign w:val="center"/>
          </w:tcPr>
          <w:p>
            <w:pPr>
              <w:spacing w:line="360" w:lineRule="auto"/>
              <w:rPr>
                <w:rFonts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color w:val="FF0000"/>
                <w:sz w:val="24"/>
                <w:szCs w:val="24"/>
              </w:rPr>
              <w:t>202</w:t>
            </w:r>
            <w:r>
              <w:rPr>
                <w:rFonts w:ascii="宋体" w:hAnsi="宋体" w:eastAsia="宋体" w:cs="宋体"/>
                <w:color w:val="FF0000"/>
                <w:sz w:val="24"/>
                <w:szCs w:val="24"/>
              </w:rPr>
              <w:t>2</w:t>
            </w:r>
            <w:r>
              <w:rPr>
                <w:rFonts w:hint="eastAsia" w:ascii="宋体" w:hAnsi="宋体" w:eastAsia="宋体" w:cs="宋体"/>
                <w:color w:val="FF0000"/>
                <w:sz w:val="24"/>
                <w:szCs w:val="24"/>
              </w:rPr>
              <w:t>年1月6日</w:t>
            </w:r>
            <w:r>
              <w:rPr>
                <w:rFonts w:ascii="宋体" w:hAnsi="宋体" w:eastAsia="宋体" w:cs="宋体"/>
                <w:color w:val="FF0000"/>
                <w:sz w:val="24"/>
                <w:szCs w:val="24"/>
              </w:rPr>
              <w:t>14</w:t>
            </w:r>
            <w:r>
              <w:rPr>
                <w:rFonts w:hint="eastAsia" w:ascii="宋体" w:hAnsi="宋体" w:eastAsia="宋体" w:cs="宋体"/>
                <w:color w:val="FF0000"/>
                <w:sz w:val="24"/>
                <w:szCs w:val="24"/>
              </w:rPr>
              <w:t>:</w:t>
            </w:r>
            <w:r>
              <w:rPr>
                <w:rFonts w:ascii="宋体" w:hAnsi="宋体" w:eastAsia="宋体" w:cs="宋体"/>
                <w:color w:val="FF0000"/>
                <w:sz w:val="24"/>
                <w:szCs w:val="24"/>
              </w:rPr>
              <w:t>0</w:t>
            </w:r>
            <w:r>
              <w:rPr>
                <w:rFonts w:hint="eastAsia" w:ascii="宋体" w:hAnsi="宋体" w:eastAsia="宋体" w:cs="宋体"/>
                <w:color w:val="FF0000"/>
                <w:sz w:val="24"/>
                <w:szCs w:val="24"/>
              </w:rPr>
              <w:t>0</w:t>
            </w:r>
          </w:p>
          <w:p>
            <w:pPr>
              <w:spacing w:line="360" w:lineRule="auto"/>
              <w:rPr>
                <w:rFonts w:ascii="宋体" w:hAnsi="宋体" w:eastAsia="宋体" w:cs="宋体"/>
                <w:bCs/>
                <w:sz w:val="24"/>
                <w:szCs w:val="24"/>
              </w:rPr>
            </w:pPr>
            <w:r>
              <w:rPr>
                <w:rFonts w:hint="eastAsia" w:ascii="宋体" w:hAnsi="宋体" w:eastAsia="宋体" w:cs="宋体"/>
                <w:bCs/>
                <w:sz w:val="24"/>
                <w:szCs w:val="24"/>
              </w:rPr>
              <w:t>地点：南京市玄武区龙蟠路151-1号4F</w:t>
            </w:r>
          </w:p>
        </w:tc>
      </w:tr>
    </w:tbl>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spacing w:line="360" w:lineRule="auto"/>
        <w:ind w:left="0" w:leftChars="0" w:firstLine="0" w:firstLineChars="0"/>
        <w:jc w:val="center"/>
        <w:rPr>
          <w:sz w:val="32"/>
          <w:szCs w:val="32"/>
        </w:rPr>
      </w:pPr>
      <w:bookmarkStart w:id="5" w:name="_Toc41382092"/>
      <w:r>
        <w:rPr>
          <w:rFonts w:hint="eastAsia"/>
          <w:sz w:val="32"/>
          <w:szCs w:val="32"/>
        </w:rPr>
        <w:t>第二章  供应商须知</w:t>
      </w:r>
      <w:bookmarkEnd w:id="5"/>
    </w:p>
    <w:p>
      <w:pPr>
        <w:spacing w:line="360" w:lineRule="auto"/>
        <w:ind w:firstLine="482" w:firstLineChars="200"/>
        <w:outlineLvl w:val="0"/>
        <w:rPr>
          <w:rFonts w:asciiTheme="minorEastAsia" w:hAnsiTheme="minorEastAsia" w:cstheme="majorBidi"/>
          <w:b/>
          <w:bCs/>
          <w:sz w:val="24"/>
          <w:szCs w:val="24"/>
        </w:rPr>
      </w:pPr>
      <w:bookmarkStart w:id="6" w:name="_Toc41382093"/>
      <w:r>
        <w:rPr>
          <w:rFonts w:hint="eastAsia" w:asciiTheme="minorEastAsia" w:hAnsiTheme="minorEastAsia" w:cstheme="majorBidi"/>
          <w:b/>
          <w:bCs/>
          <w:sz w:val="24"/>
          <w:szCs w:val="24"/>
        </w:rPr>
        <w:t>一、说明</w:t>
      </w:r>
      <w:bookmarkEnd w:id="6"/>
    </w:p>
    <w:p>
      <w:pPr>
        <w:spacing w:line="360" w:lineRule="auto"/>
        <w:ind w:firstLine="480" w:firstLineChars="200"/>
        <w:rPr>
          <w:rFonts w:asciiTheme="minorEastAsia" w:hAnsiTheme="minorEastAsia" w:cstheme="majorBidi"/>
          <w:sz w:val="24"/>
          <w:szCs w:val="24"/>
        </w:rPr>
      </w:pPr>
      <w:r>
        <w:rPr>
          <w:rFonts w:hint="eastAsia" w:asciiTheme="minorEastAsia" w:hAnsiTheme="minorEastAsia"/>
          <w:sz w:val="24"/>
          <w:szCs w:val="24"/>
        </w:rPr>
        <w:t>1.适用范围</w:t>
      </w:r>
    </w:p>
    <w:p>
      <w:pPr>
        <w:spacing w:line="360" w:lineRule="auto"/>
        <w:ind w:firstLine="480" w:firstLineChars="200"/>
        <w:rPr>
          <w:rFonts w:asciiTheme="minorEastAsia" w:hAnsiTheme="minorEastAsia" w:cstheme="majorBidi"/>
          <w:sz w:val="24"/>
          <w:szCs w:val="24"/>
        </w:rPr>
      </w:pPr>
      <w:r>
        <w:rPr>
          <w:rFonts w:hint="eastAsia" w:asciiTheme="minorEastAsia" w:hAnsiTheme="minorEastAsia"/>
          <w:sz w:val="24"/>
          <w:szCs w:val="24"/>
        </w:rPr>
        <w:t>本单一来源文件适用于本项目的单一来源采购。</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2.定义</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2.1“采购人”系指江苏省福利彩票发行中心；“参谈供应商”系指符合单一来源采购文件要求并且通过资格审查进入单一来源谈判程序的供应商，“采购代理机构”系指江苏建诚工程咨询有限公司。</w:t>
      </w:r>
    </w:p>
    <w:p>
      <w:pPr>
        <w:spacing w:line="360" w:lineRule="auto"/>
        <w:ind w:firstLine="482" w:firstLineChars="200"/>
        <w:outlineLvl w:val="0"/>
        <w:rPr>
          <w:rFonts w:asciiTheme="minorEastAsia" w:hAnsiTheme="minorEastAsia" w:cstheme="majorBidi"/>
          <w:b/>
          <w:bCs/>
          <w:sz w:val="24"/>
          <w:szCs w:val="24"/>
        </w:rPr>
      </w:pPr>
      <w:bookmarkStart w:id="7" w:name="_Toc41380792"/>
      <w:bookmarkStart w:id="8" w:name="_Toc41382094"/>
      <w:r>
        <w:rPr>
          <w:rFonts w:hint="eastAsia" w:asciiTheme="minorEastAsia" w:hAnsiTheme="minorEastAsia" w:cstheme="majorBidi"/>
          <w:b/>
          <w:bCs/>
          <w:sz w:val="24"/>
          <w:szCs w:val="24"/>
        </w:rPr>
        <w:t>二、项目供应商需提供的材料</w:t>
      </w:r>
      <w:bookmarkEnd w:id="7"/>
      <w:bookmarkEnd w:id="8"/>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3.申报文件</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3.1申请书</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3.2机构概况</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3.3有关证件及相关资质材料：</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3.3.</w:t>
      </w:r>
      <w:r>
        <w:rPr>
          <w:rFonts w:hint="eastAsia" w:cs="宋体" w:asciiTheme="minorEastAsia" w:hAnsiTheme="minorEastAsia"/>
          <w:sz w:val="24"/>
          <w:szCs w:val="24"/>
        </w:rPr>
        <w:t>1投标人营业执照或事业单位法人登记证书或组织机构代码证（复印件，加盖公章）或自然人身份证复印件</w:t>
      </w:r>
      <w:r>
        <w:rPr>
          <w:rFonts w:cs="宋体" w:asciiTheme="minorEastAsia" w:hAnsiTheme="minorEastAsia"/>
          <w:sz w:val="24"/>
          <w:szCs w:val="24"/>
        </w:rPr>
        <w:t>；</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3.3.</w:t>
      </w:r>
      <w:r>
        <w:rPr>
          <w:rFonts w:hint="eastAsia" w:cs="宋体" w:asciiTheme="minorEastAsia" w:hAnsiTheme="minorEastAsia"/>
          <w:sz w:val="24"/>
          <w:szCs w:val="24"/>
        </w:rPr>
        <w:t>2上一年度的财务状况报告，成立不满一年不需提供（复印件，加盖公章）；</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3.3.</w:t>
      </w:r>
      <w:r>
        <w:rPr>
          <w:rFonts w:hint="eastAsia" w:cs="宋体" w:asciiTheme="minorEastAsia" w:hAnsiTheme="minorEastAsia"/>
          <w:sz w:val="24"/>
          <w:szCs w:val="24"/>
        </w:rPr>
        <w:t>3投标人参加本次政府采购活动前半年内（至少一个月）</w:t>
      </w:r>
      <w:r>
        <w:rPr>
          <w:rFonts w:cs="宋体" w:asciiTheme="minorEastAsia" w:hAnsiTheme="minorEastAsia"/>
          <w:sz w:val="24"/>
          <w:szCs w:val="24"/>
        </w:rPr>
        <w:t>依法缴纳税收和社会保障资金的相关材料</w:t>
      </w:r>
      <w:r>
        <w:rPr>
          <w:rFonts w:hint="eastAsia" w:cs="宋体" w:asciiTheme="minorEastAsia" w:hAnsiTheme="minorEastAsia"/>
          <w:sz w:val="24"/>
          <w:szCs w:val="24"/>
        </w:rPr>
        <w:t>（提供银行或税务部门或社保机构出具的缴款凭证复印件并加盖公章）；</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3.3.</w:t>
      </w:r>
      <w:r>
        <w:rPr>
          <w:rFonts w:hint="eastAsia" w:cs="宋体" w:asciiTheme="minorEastAsia" w:hAnsiTheme="minorEastAsia"/>
          <w:sz w:val="24"/>
          <w:szCs w:val="24"/>
        </w:rPr>
        <w:t xml:space="preserve">4投标人根据项目需求提供履行合同所必需的设备和专业技术能力； </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3.3.</w:t>
      </w:r>
      <w:r>
        <w:rPr>
          <w:rFonts w:hint="eastAsia" w:cs="宋体" w:asciiTheme="minorEastAsia" w:hAnsiTheme="minorEastAsia"/>
          <w:sz w:val="24"/>
          <w:szCs w:val="24"/>
        </w:rPr>
        <w:t>5投标人</w:t>
      </w:r>
      <w:r>
        <w:rPr>
          <w:rFonts w:cs="宋体" w:asciiTheme="minorEastAsia" w:hAnsiTheme="minorEastAsia"/>
          <w:sz w:val="24"/>
          <w:szCs w:val="24"/>
        </w:rPr>
        <w:t>参加</w:t>
      </w:r>
      <w:r>
        <w:rPr>
          <w:rFonts w:hint="eastAsia" w:cs="宋体" w:asciiTheme="minorEastAsia" w:hAnsiTheme="minorEastAsia"/>
          <w:sz w:val="24"/>
          <w:szCs w:val="24"/>
        </w:rPr>
        <w:t>本次</w:t>
      </w:r>
      <w:r>
        <w:rPr>
          <w:rFonts w:cs="宋体" w:asciiTheme="minorEastAsia" w:hAnsiTheme="minorEastAsia"/>
          <w:sz w:val="24"/>
          <w:szCs w:val="24"/>
        </w:rPr>
        <w:t>政府采购活动前3年内在经营活动中没有重大违法记录；</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3.4服务</w:t>
      </w:r>
      <w:r>
        <w:rPr>
          <w:rFonts w:cs="宋体" w:asciiTheme="minorEastAsia" w:hAnsiTheme="minorEastAsia"/>
          <w:sz w:val="24"/>
          <w:szCs w:val="24"/>
        </w:rPr>
        <w:t>合同</w:t>
      </w:r>
      <w:r>
        <w:rPr>
          <w:rFonts w:hint="eastAsia" w:cs="宋体" w:asciiTheme="minorEastAsia" w:hAnsiTheme="minorEastAsia"/>
          <w:kern w:val="0"/>
          <w:sz w:val="24"/>
          <w:szCs w:val="24"/>
        </w:rPr>
        <w:t>（如有）</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w:t>
      </w:r>
      <w:r>
        <w:rPr>
          <w:rFonts w:cs="宋体" w:asciiTheme="minorEastAsia" w:hAnsiTheme="minorEastAsia"/>
          <w:sz w:val="24"/>
          <w:szCs w:val="24"/>
        </w:rPr>
        <w:t>5</w:t>
      </w:r>
      <w:r>
        <w:rPr>
          <w:rFonts w:hint="eastAsia" w:cs="宋体" w:asciiTheme="minorEastAsia" w:hAnsiTheme="minorEastAsia"/>
          <w:sz w:val="24"/>
          <w:szCs w:val="24"/>
        </w:rPr>
        <w:t>服务承诺书</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sz w:val="24"/>
          <w:szCs w:val="24"/>
        </w:rPr>
        <w:t>3.</w:t>
      </w:r>
      <w:r>
        <w:rPr>
          <w:rFonts w:cs="宋体" w:asciiTheme="minorEastAsia" w:hAnsiTheme="minorEastAsia"/>
          <w:sz w:val="24"/>
          <w:szCs w:val="24"/>
        </w:rPr>
        <w:t>6</w:t>
      </w:r>
      <w:r>
        <w:rPr>
          <w:rFonts w:hint="eastAsia" w:cs="宋体" w:asciiTheme="minorEastAsia" w:hAnsiTheme="minorEastAsia"/>
          <w:sz w:val="24"/>
          <w:szCs w:val="24"/>
        </w:rPr>
        <w:t>既往承担</w:t>
      </w:r>
      <w:r>
        <w:rPr>
          <w:rFonts w:hint="eastAsia" w:cs="宋体" w:asciiTheme="minorEastAsia" w:hAnsiTheme="minorEastAsia"/>
          <w:kern w:val="0"/>
          <w:sz w:val="24"/>
          <w:szCs w:val="24"/>
        </w:rPr>
        <w:t>类似业务的合同复印件</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7</w:t>
      </w:r>
      <w:r>
        <w:rPr>
          <w:rFonts w:hint="eastAsia" w:cs="宋体" w:asciiTheme="minorEastAsia" w:hAnsiTheme="minorEastAsia"/>
          <w:kern w:val="0"/>
          <w:sz w:val="24"/>
          <w:szCs w:val="24"/>
        </w:rPr>
        <w:t>上述材料</w:t>
      </w:r>
      <w:r>
        <w:rPr>
          <w:rFonts w:hint="eastAsia" w:cs="宋体" w:asciiTheme="minorEastAsia" w:hAnsiTheme="minorEastAsia"/>
          <w:sz w:val="24"/>
          <w:szCs w:val="24"/>
        </w:rPr>
        <w:t>正本一份，副本二份，电子档一份,装订后密封，封口处应有供应商公章及竞谈全权代表签字。封皮上写明采购编号、采购项目名称、采购人名称、参谈供应商名称、通讯地址、邮政编码。并注明“参谈文件”、“谈判时启封”字样。</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4.项目报名：</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4.1时间: 202</w:t>
      </w:r>
      <w:r>
        <w:rPr>
          <w:rFonts w:cs="宋体" w:asciiTheme="minorEastAsia" w:hAnsiTheme="minorEastAsia"/>
          <w:sz w:val="24"/>
          <w:szCs w:val="24"/>
        </w:rPr>
        <w:t>1</w:t>
      </w:r>
      <w:r>
        <w:rPr>
          <w:rFonts w:hint="eastAsia" w:cs="宋体" w:asciiTheme="minorEastAsia" w:hAnsiTheme="minorEastAsia"/>
          <w:sz w:val="24"/>
          <w:szCs w:val="24"/>
        </w:rPr>
        <w:t>年</w:t>
      </w:r>
      <w:r>
        <w:rPr>
          <w:rFonts w:hint="eastAsia" w:asciiTheme="minorEastAsia" w:hAnsiTheme="minorEastAsia"/>
          <w:bCs/>
          <w:color w:val="000000"/>
          <w:sz w:val="24"/>
          <w:szCs w:val="24"/>
          <w:shd w:val="clear" w:color="auto" w:fill="FFFFFF"/>
        </w:rPr>
        <w:t>1</w:t>
      </w:r>
      <w:r>
        <w:rPr>
          <w:rFonts w:asciiTheme="minorEastAsia" w:hAnsiTheme="minorEastAsia"/>
          <w:bCs/>
          <w:color w:val="000000"/>
          <w:sz w:val="24"/>
          <w:szCs w:val="24"/>
          <w:shd w:val="clear" w:color="auto" w:fill="FFFFFF"/>
        </w:rPr>
        <w:t>2</w:t>
      </w:r>
      <w:r>
        <w:rPr>
          <w:rFonts w:hint="eastAsia" w:cs="宋体" w:asciiTheme="minorEastAsia" w:hAnsiTheme="minorEastAsia"/>
          <w:sz w:val="24"/>
          <w:szCs w:val="24"/>
        </w:rPr>
        <w:t>月</w:t>
      </w:r>
      <w:r>
        <w:rPr>
          <w:rFonts w:cs="宋体" w:asciiTheme="minorEastAsia" w:hAnsiTheme="minorEastAsia"/>
          <w:sz w:val="24"/>
          <w:szCs w:val="24"/>
        </w:rPr>
        <w:t>2</w:t>
      </w:r>
      <w:r>
        <w:rPr>
          <w:rFonts w:hint="eastAsia" w:cs="宋体" w:asciiTheme="minorEastAsia" w:hAnsiTheme="minorEastAsia"/>
          <w:sz w:val="24"/>
          <w:szCs w:val="24"/>
          <w:lang w:val="en-US" w:eastAsia="zh-CN"/>
        </w:rPr>
        <w:t>9</w:t>
      </w:r>
      <w:r>
        <w:rPr>
          <w:rFonts w:hint="eastAsia" w:cs="宋体" w:asciiTheme="minorEastAsia" w:hAnsiTheme="minorEastAsia"/>
          <w:sz w:val="24"/>
          <w:szCs w:val="24"/>
        </w:rPr>
        <w:t>日，9：00-17：00（北京时间）；</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4.2地点：江苏建诚工程咨询有限公司（南京市玄武区龙蟠路151-1号4F）；</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4.3方式：现场或网上报名</w:t>
      </w:r>
    </w:p>
    <w:p>
      <w:pPr>
        <w:tabs>
          <w:tab w:val="left" w:pos="540"/>
        </w:tabs>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4.4江苏建诚工程咨询有限公司联系方式：</w:t>
      </w:r>
    </w:p>
    <w:p>
      <w:pPr>
        <w:tabs>
          <w:tab w:val="left" w:pos="540"/>
        </w:tabs>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报名联系人：陈工， 联系电话：025-83613027</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4.5购买单一来源文件（报名）时须提供营业执照复印件和报名人身份证复印件。</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5.单一来源文件的修改</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5.1特殊情形的，在递交参谈文件截止期1个工作日前，采购代理机构可主动地或在解答供应商提出的澄清问题时对单一来源文件进行修改。</w:t>
      </w:r>
    </w:p>
    <w:p>
      <w:pPr>
        <w:spacing w:line="360" w:lineRule="auto"/>
        <w:ind w:right="16" w:firstLine="480" w:firstLineChars="200"/>
        <w:rPr>
          <w:rFonts w:cs="宋体" w:asciiTheme="minorEastAsia" w:hAnsiTheme="minorEastAsia"/>
          <w:sz w:val="24"/>
          <w:szCs w:val="24"/>
        </w:rPr>
      </w:pPr>
      <w:r>
        <w:rPr>
          <w:rFonts w:hint="eastAsia" w:cs="宋体" w:asciiTheme="minorEastAsia" w:hAnsiTheme="minorEastAsia"/>
          <w:sz w:val="24"/>
          <w:szCs w:val="24"/>
        </w:rPr>
        <w:t>5.2单一来源文件的修改将以书面文件的形式通知所有购买单一来源文件的供应商，并对其具有约束力。</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5.3为使供应商在准备参谈文件时有充分的时间对单一来源文件的修改部分进行研究，采购代理机构可在递交参谈文件截止期1个工作日前通知供应商，适当延长递交参谈文件截止期。</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5.4单一来源文件的澄清、答疑、修改、补充文件是单一来源文件的组成部分，供应商需按照单一来源文件的澄清、答疑、修改、补充文件的要求参与单一来源谈判，供应商没有作出实质性响应是供应商的风险，并可能导致其参谈文件被拒绝。</w:t>
      </w:r>
    </w:p>
    <w:p>
      <w:pPr>
        <w:spacing w:line="360" w:lineRule="auto"/>
        <w:ind w:firstLine="482" w:firstLineChars="200"/>
        <w:outlineLvl w:val="0"/>
        <w:rPr>
          <w:rFonts w:asciiTheme="minorEastAsia" w:hAnsiTheme="minorEastAsia" w:cstheme="majorBidi"/>
          <w:b/>
          <w:bCs/>
          <w:sz w:val="24"/>
          <w:szCs w:val="24"/>
        </w:rPr>
      </w:pPr>
      <w:bookmarkStart w:id="9" w:name="_Toc41380793"/>
      <w:bookmarkStart w:id="10" w:name="_Toc41382095"/>
      <w:bookmarkStart w:id="11" w:name="_Toc190831854"/>
      <w:r>
        <w:rPr>
          <w:rFonts w:hint="eastAsia" w:asciiTheme="minorEastAsia" w:hAnsiTheme="minorEastAsia" w:cstheme="majorBidi"/>
          <w:b/>
          <w:bCs/>
          <w:sz w:val="24"/>
          <w:szCs w:val="24"/>
        </w:rPr>
        <w:t>三、单一来源无效情形</w:t>
      </w:r>
      <w:bookmarkEnd w:id="9"/>
      <w:bookmarkEnd w:id="10"/>
      <w:bookmarkEnd w:id="11"/>
    </w:p>
    <w:p>
      <w:pPr>
        <w:spacing w:line="360" w:lineRule="auto"/>
        <w:ind w:right="17" w:firstLine="480" w:firstLineChars="200"/>
        <w:rPr>
          <w:rFonts w:cs="宋体" w:asciiTheme="minorEastAsia" w:hAnsiTheme="minorEastAsia"/>
          <w:bCs/>
          <w:sz w:val="24"/>
          <w:szCs w:val="24"/>
        </w:rPr>
      </w:pPr>
      <w:r>
        <w:rPr>
          <w:rFonts w:hint="eastAsia" w:cs="宋体" w:asciiTheme="minorEastAsia" w:hAnsiTheme="minorEastAsia"/>
          <w:bCs/>
          <w:sz w:val="24"/>
          <w:szCs w:val="24"/>
        </w:rPr>
        <w:t>6</w:t>
      </w:r>
      <w:r>
        <w:rPr>
          <w:rFonts w:hint="eastAsia" w:cs="宋体" w:asciiTheme="minorEastAsia" w:hAnsiTheme="minorEastAsia"/>
          <w:sz w:val="24"/>
          <w:szCs w:val="24"/>
        </w:rPr>
        <w:t>.</w:t>
      </w:r>
      <w:r>
        <w:rPr>
          <w:rFonts w:hint="eastAsia" w:cs="宋体" w:asciiTheme="minorEastAsia" w:hAnsiTheme="minorEastAsia"/>
          <w:bCs/>
          <w:spacing w:val="20"/>
          <w:sz w:val="24"/>
          <w:szCs w:val="24"/>
        </w:rPr>
        <w:t>实质上没有响应</w:t>
      </w:r>
      <w:r>
        <w:rPr>
          <w:rFonts w:hint="eastAsia" w:cs="宋体" w:asciiTheme="minorEastAsia" w:hAnsiTheme="minorEastAsia"/>
          <w:bCs/>
          <w:sz w:val="24"/>
          <w:szCs w:val="24"/>
        </w:rPr>
        <w:t>本</w:t>
      </w:r>
      <w:r>
        <w:rPr>
          <w:rFonts w:hint="eastAsia" w:cs="宋体" w:asciiTheme="minorEastAsia" w:hAnsiTheme="minorEastAsia"/>
          <w:bCs/>
          <w:spacing w:val="20"/>
          <w:sz w:val="24"/>
          <w:szCs w:val="24"/>
        </w:rPr>
        <w:t>文件要求的参谈文件将被拒绝。参谈供应商不得通过</w:t>
      </w:r>
      <w:r>
        <w:rPr>
          <w:rFonts w:hint="eastAsia" w:cs="宋体" w:asciiTheme="minorEastAsia" w:hAnsiTheme="minorEastAsia"/>
          <w:bCs/>
          <w:sz w:val="24"/>
          <w:szCs w:val="24"/>
        </w:rPr>
        <w:t>修正或撤消不合要求的偏离或保留从而使其参谈文件成为实质上响应的文件。如发现下列情况之一的，其文件将被拒绝：</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6.1电报、电话、传真形式的参谈文件;</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6.2参谈供应商没有按规定时间递交参谈文件的;</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6.3谈判有效期不足的;</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6.4谈判最终报价超出采购预算价（最高限价）的;</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6.5参谈文件无法区分正、副本的；</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6.6存在“▲”条款的负偏离的；</w:t>
      </w:r>
    </w:p>
    <w:p>
      <w:pPr>
        <w:pStyle w:val="67"/>
        <w:spacing w:line="360" w:lineRule="auto"/>
        <w:ind w:left="0" w:leftChars="0" w:firstLine="480" w:firstLineChars="200"/>
        <w:rPr>
          <w:rFonts w:cs="宋体" w:asciiTheme="minorEastAsia" w:hAnsiTheme="minorEastAsia" w:eastAsiaTheme="minorEastAsia"/>
          <w:snapToGrid w:val="0"/>
          <w:sz w:val="24"/>
          <w:szCs w:val="24"/>
        </w:rPr>
      </w:pPr>
      <w:r>
        <w:rPr>
          <w:rFonts w:hint="eastAsia" w:cs="宋体" w:asciiTheme="minorEastAsia" w:hAnsiTheme="minorEastAsia" w:eastAsiaTheme="minorEastAsia"/>
          <w:sz w:val="24"/>
          <w:szCs w:val="24"/>
        </w:rPr>
        <w:t>6.7参谈供应商</w:t>
      </w:r>
      <w:r>
        <w:rPr>
          <w:rFonts w:hint="eastAsia" w:cs="宋体" w:asciiTheme="minorEastAsia" w:hAnsiTheme="minorEastAsia" w:eastAsiaTheme="minorEastAsia"/>
          <w:snapToGrid w:val="0"/>
          <w:sz w:val="24"/>
          <w:szCs w:val="24"/>
        </w:rPr>
        <w:t>应当告知采购人可能影响采购项目实施或损害采购人利益的信息，不在参谈文件中予以特别说明的；</w:t>
      </w:r>
    </w:p>
    <w:p>
      <w:pPr>
        <w:pStyle w:val="67"/>
        <w:tabs>
          <w:tab w:val="left" w:pos="5459"/>
        </w:tabs>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6.8谈判小组评定有实质上的负偏离的；</w:t>
      </w:r>
      <w:r>
        <w:rPr>
          <w:rFonts w:cs="宋体" w:asciiTheme="minorEastAsia" w:hAnsiTheme="minorEastAsia" w:eastAsiaTheme="minorEastAsia"/>
          <w:sz w:val="24"/>
          <w:szCs w:val="24"/>
        </w:rPr>
        <w:tab/>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6.9谈判小组评定有技术规格事实上是负偏离而参谈供应商填写为正偏离的；</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6.10谈判小组评定有非实质性负偏离超过本文件规定项数的；</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6.11提供虚假材料谋取成交的;</w:t>
      </w:r>
    </w:p>
    <w:p>
      <w:pPr>
        <w:pStyle w:val="67"/>
        <w:spacing w:line="360" w:lineRule="auto"/>
        <w:ind w:left="0" w:leftChars="0"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6.12在谈判过程中与采购人进行协商谈判、不按照单一来源采购文件和成交人的参谈文件订立合同,或者与采购人另行订立背离合同实质性内容的协议的;</w:t>
      </w:r>
    </w:p>
    <w:p>
      <w:pPr>
        <w:spacing w:line="360" w:lineRule="auto"/>
        <w:ind w:firstLine="482" w:firstLineChars="200"/>
        <w:outlineLvl w:val="0"/>
        <w:rPr>
          <w:rFonts w:asciiTheme="minorEastAsia" w:hAnsiTheme="minorEastAsia" w:cstheme="majorBidi"/>
          <w:b/>
          <w:bCs/>
          <w:sz w:val="24"/>
          <w:szCs w:val="24"/>
        </w:rPr>
      </w:pPr>
      <w:bookmarkStart w:id="12" w:name="_Toc334985448"/>
      <w:bookmarkStart w:id="13" w:name="_Toc41380794"/>
      <w:bookmarkStart w:id="14" w:name="_Toc41382096"/>
      <w:bookmarkStart w:id="15" w:name="_Toc335399185"/>
      <w:r>
        <w:rPr>
          <w:rFonts w:hint="eastAsia" w:asciiTheme="minorEastAsia" w:hAnsiTheme="minorEastAsia" w:cstheme="majorBidi"/>
          <w:b/>
          <w:bCs/>
          <w:sz w:val="24"/>
          <w:szCs w:val="24"/>
        </w:rPr>
        <w:t>四</w:t>
      </w:r>
      <w:bookmarkEnd w:id="12"/>
      <w:r>
        <w:rPr>
          <w:rFonts w:hint="eastAsia" w:asciiTheme="minorEastAsia" w:hAnsiTheme="minorEastAsia" w:cstheme="majorBidi"/>
          <w:b/>
          <w:bCs/>
          <w:sz w:val="24"/>
          <w:szCs w:val="24"/>
        </w:rPr>
        <w:t>、疑问</w:t>
      </w:r>
      <w:bookmarkEnd w:id="13"/>
      <w:bookmarkEnd w:id="14"/>
      <w:bookmarkEnd w:id="15"/>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7.供应商有权就采购活动的事项在有效时限内提出询问。</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7.1供应商对采购活动事项有疑问的，可以向江苏建诚工程咨询有限公司提出询问，江苏建诚工程咨询有限公司答复的内容不涉及商业秘密。</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7.2对采购文件有疑问的，应在规定的时间内向江苏建诚工程咨询有限公司书面提出。</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7.3</w:t>
      </w:r>
      <w:r>
        <w:rPr>
          <w:rFonts w:hint="eastAsia" w:cs="宋体" w:asciiTheme="minorEastAsia" w:hAnsiTheme="minorEastAsia"/>
          <w:bCs/>
          <w:sz w:val="24"/>
          <w:szCs w:val="24"/>
        </w:rPr>
        <w:t>规定时间前</w:t>
      </w:r>
      <w:r>
        <w:rPr>
          <w:rFonts w:hint="eastAsia" w:cs="宋体" w:asciiTheme="minorEastAsia" w:hAnsiTheme="minorEastAsia"/>
          <w:sz w:val="24"/>
          <w:szCs w:val="24"/>
        </w:rPr>
        <w:t>要求对单一来源文件进行澄清的供应商以书面形式送达采购代理机构。采购代理机构将统一对单一来源文件的澄清要求予以答复（答复中不包括问题的来源），答复内容将书面通知参谈供应商。</w:t>
      </w:r>
    </w:p>
    <w:p>
      <w:pPr>
        <w:spacing w:line="360" w:lineRule="auto"/>
        <w:ind w:firstLine="482" w:firstLineChars="200"/>
        <w:outlineLvl w:val="0"/>
        <w:rPr>
          <w:rFonts w:asciiTheme="minorEastAsia" w:hAnsiTheme="minorEastAsia" w:cstheme="majorBidi"/>
          <w:b/>
          <w:bCs/>
          <w:sz w:val="24"/>
          <w:szCs w:val="24"/>
        </w:rPr>
      </w:pPr>
      <w:bookmarkStart w:id="16" w:name="_Toc176659672"/>
      <w:bookmarkStart w:id="17" w:name="_Toc335399186"/>
      <w:bookmarkStart w:id="18" w:name="_Toc41382097"/>
      <w:bookmarkStart w:id="19" w:name="_Toc41380795"/>
      <w:r>
        <w:rPr>
          <w:rFonts w:hint="eastAsia" w:asciiTheme="minorEastAsia" w:hAnsiTheme="minorEastAsia" w:cstheme="majorBidi"/>
          <w:b/>
          <w:bCs/>
          <w:sz w:val="24"/>
          <w:szCs w:val="24"/>
        </w:rPr>
        <w:t>五、质疑</w:t>
      </w:r>
      <w:bookmarkEnd w:id="16"/>
      <w:bookmarkEnd w:id="17"/>
      <w:bookmarkEnd w:id="18"/>
      <w:bookmarkEnd w:id="19"/>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8.参谈供应商有权就采购活动的事项在有效时限内提出询问和质疑。</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8.1</w:t>
      </w:r>
      <w:r>
        <w:rPr>
          <w:rFonts w:hint="eastAsia" w:cs="宋体" w:asciiTheme="minorEastAsia" w:hAnsiTheme="minorEastAsia" w:eastAsiaTheme="minorEastAsia"/>
          <w:sz w:val="24"/>
          <w:szCs w:val="24"/>
        </w:rPr>
        <w:t>参谈供应商对采购活动事项有疑问的，可以向江苏建诚工程咨询有限公司提出询问，江苏建诚工程咨询有限公司答复的内容不涉及商业秘密。</w:t>
      </w:r>
    </w:p>
    <w:p>
      <w:pPr>
        <w:pStyle w:val="67"/>
        <w:spacing w:line="360" w:lineRule="auto"/>
        <w:ind w:left="0" w:leftChars="0"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rPr>
        <w:t>8.2 参谈供应商认为采购文件、采购过程和成交、成交结果使自己的权益受到损害的，可以在知道或者应知其权益受到损害之日起7个工作日内，以书面形式向</w:t>
      </w:r>
      <w:r>
        <w:rPr>
          <w:rFonts w:hint="eastAsia" w:cs="宋体" w:asciiTheme="minorEastAsia" w:hAnsiTheme="minorEastAsia" w:eastAsiaTheme="minorEastAsia"/>
          <w:sz w:val="24"/>
          <w:szCs w:val="24"/>
        </w:rPr>
        <w:t>江苏建诚工程咨询有限公司提出质疑。</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w:t>
      </w:r>
      <w:r>
        <w:rPr>
          <w:rFonts w:hint="eastAsia" w:cs="宋体" w:asciiTheme="minorEastAsia" w:hAnsiTheme="minorEastAsia" w:eastAsiaTheme="minorEastAsia"/>
          <w:sz w:val="24"/>
          <w:szCs w:val="24"/>
        </w:rPr>
        <w:t>3江苏建诚工程咨询有限公司在收到参谈供应商的书面质疑后7个工作日内作出答复，并以书面形式通知质疑参谈供应商和其他有关参谈供应商，但答复的内容不得涉及商业秘密。</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8.4质疑参谈供应商对</w:t>
      </w:r>
      <w:r>
        <w:rPr>
          <w:rFonts w:hint="eastAsia" w:cs="宋体" w:asciiTheme="minorEastAsia" w:hAnsiTheme="minorEastAsia" w:eastAsiaTheme="minorEastAsia"/>
          <w:sz w:val="24"/>
          <w:szCs w:val="24"/>
        </w:rPr>
        <w:t>江苏建诚工程咨询有限公司</w:t>
      </w:r>
      <w:r>
        <w:rPr>
          <w:rFonts w:hint="eastAsia" w:cs="宋体" w:asciiTheme="minorEastAsia" w:hAnsiTheme="minorEastAsia" w:eastAsiaTheme="minorEastAsia"/>
          <w:color w:val="000000"/>
          <w:sz w:val="24"/>
          <w:szCs w:val="24"/>
        </w:rPr>
        <w:t>的答复不满意或未在规定的时间内作出答复的，可以在答复期满后15个工作日内向政府采购监管部门投诉。</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8.5质疑人可以采取直接递交或邮寄方式提交质疑书（一式三份以上）。以其他方式提出的质疑，</w:t>
      </w:r>
      <w:r>
        <w:rPr>
          <w:rFonts w:hint="eastAsia" w:cs="宋体" w:asciiTheme="minorEastAsia" w:hAnsiTheme="minorEastAsia" w:eastAsiaTheme="minorEastAsia"/>
          <w:sz w:val="24"/>
          <w:szCs w:val="24"/>
        </w:rPr>
        <w:t>江苏建诚工程咨询有限公司</w:t>
      </w:r>
      <w:r>
        <w:rPr>
          <w:rFonts w:hint="eastAsia" w:cs="宋体" w:asciiTheme="minorEastAsia" w:hAnsiTheme="minorEastAsia" w:eastAsiaTheme="minorEastAsia"/>
          <w:color w:val="000000"/>
          <w:sz w:val="24"/>
          <w:szCs w:val="24"/>
        </w:rPr>
        <w:t>可不予接受、答复。使用邮寄方式提交的，质疑人应在邮寄成功后，第一时间告知</w:t>
      </w:r>
      <w:r>
        <w:rPr>
          <w:rFonts w:hint="eastAsia" w:cs="宋体" w:asciiTheme="minorEastAsia" w:hAnsiTheme="minorEastAsia" w:eastAsiaTheme="minorEastAsia"/>
          <w:sz w:val="24"/>
          <w:szCs w:val="24"/>
        </w:rPr>
        <w:t>江苏建诚工程咨询有限公司</w:t>
      </w:r>
      <w:r>
        <w:rPr>
          <w:rFonts w:hint="eastAsia" w:cs="宋体" w:asciiTheme="minorEastAsia" w:hAnsiTheme="minorEastAsia" w:eastAsiaTheme="minorEastAsia"/>
          <w:color w:val="000000"/>
          <w:sz w:val="24"/>
          <w:szCs w:val="24"/>
        </w:rPr>
        <w:t>质疑接收人。因质疑人未及时告知</w:t>
      </w:r>
      <w:r>
        <w:rPr>
          <w:rFonts w:hint="eastAsia" w:cs="宋体" w:asciiTheme="minorEastAsia" w:hAnsiTheme="minorEastAsia" w:eastAsiaTheme="minorEastAsia"/>
          <w:sz w:val="24"/>
          <w:szCs w:val="24"/>
        </w:rPr>
        <w:t>江苏建诚工程咨询有限公司</w:t>
      </w:r>
      <w:r>
        <w:rPr>
          <w:rFonts w:hint="eastAsia" w:cs="宋体" w:asciiTheme="minorEastAsia" w:hAnsiTheme="minorEastAsia" w:eastAsiaTheme="minorEastAsia"/>
          <w:color w:val="000000"/>
          <w:sz w:val="24"/>
          <w:szCs w:val="24"/>
        </w:rPr>
        <w:t>造成相关后果的，</w:t>
      </w:r>
      <w:r>
        <w:rPr>
          <w:rFonts w:hint="eastAsia" w:cs="宋体" w:asciiTheme="minorEastAsia" w:hAnsiTheme="minorEastAsia" w:eastAsiaTheme="minorEastAsia"/>
          <w:sz w:val="24"/>
          <w:szCs w:val="24"/>
        </w:rPr>
        <w:t>江苏建诚工程咨询有限公司</w:t>
      </w:r>
      <w:r>
        <w:rPr>
          <w:rFonts w:hint="eastAsia" w:cs="宋体" w:asciiTheme="minorEastAsia" w:hAnsiTheme="minorEastAsia" w:eastAsiaTheme="minorEastAsia"/>
          <w:color w:val="000000"/>
          <w:sz w:val="24"/>
          <w:szCs w:val="24"/>
        </w:rPr>
        <w:t>不承担相关责任。</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8.6质疑人提供的相关材料中有外文资料的，应当将与质疑相关的外文资料完整、客观、真实地翻译为中文，并注明翻译人员姓名、工作单位、联系方式等信息。</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8.7质疑受理后，涉及采购程序的质疑</w:t>
      </w:r>
      <w:r>
        <w:rPr>
          <w:rFonts w:hint="eastAsia" w:cs="宋体" w:asciiTheme="minorEastAsia" w:hAnsiTheme="minorEastAsia" w:eastAsiaTheme="minorEastAsia"/>
          <w:sz w:val="24"/>
          <w:szCs w:val="24"/>
        </w:rPr>
        <w:t>，江苏建诚工程咨询有限公司</w:t>
      </w:r>
      <w:r>
        <w:rPr>
          <w:rFonts w:hint="eastAsia" w:cs="宋体" w:asciiTheme="minorEastAsia" w:hAnsiTheme="minorEastAsia" w:eastAsiaTheme="minorEastAsia"/>
          <w:color w:val="000000"/>
          <w:sz w:val="24"/>
          <w:szCs w:val="24"/>
        </w:rPr>
        <w:t>自行答复；涉及单一来源文件技术内容或竞谈结果等问题的质疑，</w:t>
      </w:r>
      <w:r>
        <w:rPr>
          <w:rFonts w:hint="eastAsia" w:cs="宋体" w:asciiTheme="minorEastAsia" w:hAnsiTheme="minorEastAsia" w:eastAsiaTheme="minorEastAsia"/>
          <w:sz w:val="24"/>
          <w:szCs w:val="24"/>
        </w:rPr>
        <w:t>江苏建诚工程咨询有限公司</w:t>
      </w:r>
      <w:r>
        <w:rPr>
          <w:rFonts w:hint="eastAsia" w:cs="宋体" w:asciiTheme="minorEastAsia" w:hAnsiTheme="minorEastAsia" w:eastAsiaTheme="minorEastAsia"/>
          <w:color w:val="000000"/>
          <w:sz w:val="24"/>
          <w:szCs w:val="24"/>
        </w:rPr>
        <w:t>组织采购人或评标专家进行复评答复。</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8.8</w:t>
      </w:r>
      <w:r>
        <w:rPr>
          <w:rFonts w:hint="eastAsia" w:cs="宋体" w:asciiTheme="minorEastAsia" w:hAnsiTheme="minorEastAsia" w:eastAsiaTheme="minorEastAsia"/>
          <w:sz w:val="24"/>
          <w:szCs w:val="24"/>
        </w:rPr>
        <w:t>采购人</w:t>
      </w:r>
      <w:r>
        <w:rPr>
          <w:rFonts w:hint="eastAsia" w:cs="宋体" w:asciiTheme="minorEastAsia" w:hAnsiTheme="minorEastAsia" w:eastAsiaTheme="minorEastAsia"/>
          <w:color w:val="000000"/>
          <w:sz w:val="24"/>
          <w:szCs w:val="24"/>
        </w:rPr>
        <w:t>认为有必要的，可以采取下列方式对质疑事项进行核实：</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（一）向相关单位或人员进行调查核实；</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（二）委托专业机构或提请有关部门出具专业意见；</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（三）邀请专家论证并独立出具意见；</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（四）组织原评审小组成员进行复核；</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（五）组织质疑人、质疑事项相关的单位或人员进行辩论、质证；</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（六）组织听证会进行调查论证；</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（七）其他合法的方式。</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8.9供应商捏造事实、提供虚假材料进行质疑的，采购人应当报告财政部门，由财政部门审查，情况属实的，应列入不良行为记录，视情在政府采购指定媒体上公告。</w:t>
      </w:r>
    </w:p>
    <w:p>
      <w:pPr>
        <w:pStyle w:val="67"/>
        <w:spacing w:line="360" w:lineRule="auto"/>
        <w:ind w:left="0" w:leftChars="0" w:firstLine="480"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8.10质疑相关人进行质疑事项核实工作产生相关费用由其自行承担。</w:t>
      </w:r>
    </w:p>
    <w:p>
      <w:pPr>
        <w:spacing w:line="360" w:lineRule="auto"/>
        <w:ind w:firstLine="482" w:firstLineChars="200"/>
        <w:outlineLvl w:val="0"/>
        <w:rPr>
          <w:rFonts w:asciiTheme="minorEastAsia" w:hAnsiTheme="minorEastAsia" w:cstheme="majorBidi"/>
          <w:b/>
          <w:bCs/>
          <w:sz w:val="24"/>
          <w:szCs w:val="24"/>
        </w:rPr>
      </w:pPr>
      <w:bookmarkStart w:id="20" w:name="_Toc335145400"/>
      <w:bookmarkStart w:id="21" w:name="_Toc335399187"/>
      <w:bookmarkStart w:id="22" w:name="_Toc41380796"/>
      <w:bookmarkStart w:id="23" w:name="_Toc41382098"/>
      <w:r>
        <w:rPr>
          <w:rFonts w:hint="eastAsia" w:asciiTheme="minorEastAsia" w:hAnsiTheme="minorEastAsia" w:cstheme="majorBidi"/>
          <w:b/>
          <w:bCs/>
          <w:sz w:val="24"/>
          <w:szCs w:val="24"/>
        </w:rPr>
        <w:t>六、投诉</w:t>
      </w:r>
      <w:bookmarkEnd w:id="20"/>
      <w:bookmarkEnd w:id="21"/>
      <w:bookmarkEnd w:id="22"/>
      <w:bookmarkEnd w:id="23"/>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9.对采购人、采购代理机构的答复不满意或者他们未在规定的时间内作出答复的，提出质疑的供应商可以在答复期满后十五个工作日内向监督管理机构投诉。</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10.投诉人的投诉书应当符合《中华人民共和国政府采购法》、《政府采购供应商投诉处理办法》等有关规定，下列情形投诉将不予受理：</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10.1投诉人不是参加所投诉项目政府采购活动的供应商；</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10.2被投诉人为采购人或采购代理机构之外的当事人；</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10.3所有投诉事项未经过质疑的；</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10.4所有投诉事项超过投诉有效期；</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10.5以具有法律效力的文书送达之外方式提出的投诉；</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10.6同一投诉事项已经财政部门投诉处理的；</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10.7投诉书内容不符合规定，监督管理机构及时告知投诉人限期补充或修改后重新投诉，投诉人逾期不按要求补充或修改投诉书的。</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10.8经审查，供应商投诉事项与质疑事项不一致的，超出质疑事项的投诉事项认定为无效投诉事项，并告知投诉人撤回投诉书，对在质疑有效期内的未质疑事项进行质疑，或限期修改投诉书重新投诉，逾期不予受理。</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11.投诉事项属于有关法律、法规和规章规定处于保密阶段的事项，投诉人应按要求提供信息来源或有效证据，否则，认定为无效投诉事项。</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12.投诉人有下列情形之一的，属于虚假、恶意投诉，驳回投诉，将其列入不良行为记录名单，并依法予以处罚：</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12.1一年内三次以上投诉均查无实据的；</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12.2捏造事实或者提供虚假投诉材料的。</w:t>
      </w:r>
      <w:bookmarkStart w:id="24" w:name="_Toc190831857"/>
    </w:p>
    <w:p>
      <w:pPr>
        <w:spacing w:line="360" w:lineRule="auto"/>
        <w:ind w:firstLine="482" w:firstLineChars="200"/>
        <w:outlineLvl w:val="0"/>
        <w:rPr>
          <w:rFonts w:asciiTheme="minorEastAsia" w:hAnsiTheme="minorEastAsia" w:cstheme="majorBidi"/>
          <w:b/>
          <w:bCs/>
          <w:sz w:val="24"/>
          <w:szCs w:val="24"/>
        </w:rPr>
      </w:pPr>
      <w:bookmarkStart w:id="25" w:name="_Toc41380797"/>
      <w:bookmarkStart w:id="26" w:name="_Toc41382099"/>
      <w:r>
        <w:rPr>
          <w:rFonts w:hint="eastAsia" w:asciiTheme="minorEastAsia" w:hAnsiTheme="minorEastAsia" w:cstheme="majorBidi"/>
          <w:b/>
          <w:bCs/>
          <w:sz w:val="24"/>
          <w:szCs w:val="24"/>
        </w:rPr>
        <w:t>七、法律责任</w:t>
      </w:r>
      <w:bookmarkEnd w:id="24"/>
      <w:bookmarkEnd w:id="25"/>
      <w:bookmarkEnd w:id="26"/>
    </w:p>
    <w:p>
      <w:pPr>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13.供应商有下列情形之一的,处以政府采购项目成交金额千分之五以上千分之十以下的罚款,列入不良行为记录名单,在一至三年内禁止参加政府采购活动,并予以公告,有违法所得的,并处不予退还违法所得,情节严重的,由工商行政管理机关吊销营业执照;构成犯罪的,依法追究刑事责任:</w:t>
      </w:r>
    </w:p>
    <w:p>
      <w:pPr>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13.1提供虚假材料谋取成交的，即成交货物技术参数事实不响应单一来源文件而承诺响应的或技术参数事实不存在偏离甚至存在负偏离而虚报正偏离的；</w:t>
      </w:r>
    </w:p>
    <w:p>
      <w:pPr>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13.2采取不正当手段诋毁、排挤其他供应商的;</w:t>
      </w:r>
    </w:p>
    <w:p>
      <w:pPr>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13.3与采购人或与其他供应商恶意串通的;</w:t>
      </w:r>
    </w:p>
    <w:p>
      <w:pPr>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13.4向采购人行贿或者提供其他不正当利益的;</w:t>
      </w:r>
    </w:p>
    <w:p>
      <w:pPr>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13.5不按照单一来源文件和成交人的参谈文件订立合同,或者与采购人另行订立背离合同实质性内容的协议的;</w:t>
      </w:r>
    </w:p>
    <w:p>
      <w:pPr>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13.6拒绝有关部门监督检查或者提供虚假情况的；</w:t>
      </w:r>
    </w:p>
    <w:p>
      <w:pPr>
        <w:spacing w:line="360" w:lineRule="auto"/>
        <w:ind w:firstLine="482" w:firstLineChars="200"/>
        <w:outlineLvl w:val="0"/>
        <w:rPr>
          <w:rFonts w:asciiTheme="minorEastAsia" w:hAnsiTheme="minorEastAsia" w:cstheme="majorBidi"/>
          <w:b/>
          <w:bCs/>
          <w:sz w:val="24"/>
          <w:szCs w:val="24"/>
        </w:rPr>
      </w:pPr>
      <w:bookmarkStart w:id="27" w:name="_Toc41382100"/>
      <w:bookmarkStart w:id="28" w:name="_Toc41380798"/>
      <w:r>
        <w:rPr>
          <w:rFonts w:hint="eastAsia" w:asciiTheme="minorEastAsia" w:hAnsiTheme="minorEastAsia" w:cstheme="majorBidi"/>
          <w:b/>
          <w:bCs/>
          <w:sz w:val="24"/>
          <w:szCs w:val="24"/>
        </w:rPr>
        <w:t>八、授予合同</w:t>
      </w:r>
      <w:bookmarkEnd w:id="27"/>
      <w:bookmarkEnd w:id="28"/>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14.成交通知</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14.1成交供应商确定后，谈判结果在指定媒体上公告。发布公告的同时，采购代理机构将以书面形式发出《成交通知书》。《成交通知书》一经发出即发生法律效力。</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14.2 《成交通知书》将作为签订合同的依据。</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14.3项目如有质疑或投诉等情况，预成交公示期可适当延长，成交公告及成交通知书将在预成交公示期结束后发出。</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15.签订合同</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15.1成交单位按《成交通知书》指定的时间、地点与采购人直接签订合同。</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15.2本单一来源文件、成交单位提供的文件、资料及其澄清文件等,均为签订合同的依据。成交单位自接到成交通知书后30天内与采购人签定合同。同时采购代理机构对合同内容进行审查，如发现与采购和响应的内容不一致的，应予以纠正，并作为合同鉴证方共同签订。</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15.3成交单位不遵守单一来源文件及其提供的文件资料的要约条款及所作的承诺,擅自修改报价或在接到成交通知书30天内,借故拖延、拒签合同者,采购代理机构和采购人取消该单位的成交权。</w:t>
      </w:r>
    </w:p>
    <w:p>
      <w:pPr>
        <w:spacing w:line="360" w:lineRule="auto"/>
        <w:ind w:firstLine="482" w:firstLineChars="200"/>
        <w:outlineLvl w:val="0"/>
        <w:rPr>
          <w:rFonts w:asciiTheme="minorEastAsia" w:hAnsiTheme="minorEastAsia" w:cstheme="majorBidi"/>
          <w:b/>
          <w:bCs/>
          <w:sz w:val="24"/>
          <w:szCs w:val="24"/>
        </w:rPr>
      </w:pPr>
      <w:bookmarkStart w:id="29" w:name="_Toc45506731"/>
      <w:bookmarkStart w:id="30" w:name="_Toc107820052"/>
      <w:bookmarkStart w:id="31" w:name="_Toc47756031"/>
      <w:bookmarkStart w:id="32" w:name="_Toc41382101"/>
      <w:bookmarkStart w:id="33" w:name="_Toc15813254"/>
      <w:bookmarkStart w:id="34" w:name="_Toc15805937"/>
      <w:bookmarkStart w:id="35" w:name="_Toc335399189"/>
      <w:bookmarkStart w:id="36" w:name="_Toc41380799"/>
      <w:r>
        <w:rPr>
          <w:rFonts w:hint="eastAsia" w:asciiTheme="minorEastAsia" w:hAnsiTheme="minorEastAsia" w:cstheme="majorBidi"/>
          <w:b/>
          <w:bCs/>
          <w:sz w:val="24"/>
          <w:szCs w:val="24"/>
        </w:rPr>
        <w:t>九、其他事项</w:t>
      </w:r>
      <w:bookmarkEnd w:id="29"/>
      <w:bookmarkEnd w:id="30"/>
      <w:bookmarkEnd w:id="31"/>
      <w:bookmarkEnd w:id="32"/>
      <w:bookmarkEnd w:id="33"/>
      <w:bookmarkEnd w:id="34"/>
      <w:bookmarkEnd w:id="35"/>
      <w:bookmarkEnd w:id="36"/>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bCs/>
          <w:sz w:val="24"/>
          <w:szCs w:val="24"/>
        </w:rPr>
        <w:t>16.</w:t>
      </w:r>
      <w:r>
        <w:rPr>
          <w:rFonts w:hint="eastAsia" w:cs="宋体" w:asciiTheme="minorEastAsia" w:hAnsiTheme="minorEastAsia"/>
          <w:sz w:val="24"/>
          <w:szCs w:val="24"/>
        </w:rPr>
        <w:t xml:space="preserve">解释权 </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bCs/>
          <w:sz w:val="24"/>
          <w:szCs w:val="24"/>
        </w:rPr>
        <w:t>16.1本单一来源文件是根据国家有关法律、法规、规章和有关规定编制的,解释权属采购代理机构。</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bCs/>
          <w:sz w:val="24"/>
          <w:szCs w:val="24"/>
        </w:rPr>
        <w:t>16.2 采购代理机构</w:t>
      </w:r>
      <w:r>
        <w:rPr>
          <w:rFonts w:hint="eastAsia" w:cs="宋体" w:asciiTheme="minorEastAsia" w:hAnsiTheme="minorEastAsia"/>
          <w:sz w:val="24"/>
          <w:szCs w:val="24"/>
        </w:rPr>
        <w:t>对决标结果不负责解释。</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17.本次采购活动按照计价格（2002）1980号文规定标准国家标准的70</w:t>
      </w:r>
      <w:r>
        <w:rPr>
          <w:rFonts w:cs="宋体" w:asciiTheme="minorEastAsia" w:hAnsiTheme="minorEastAsia"/>
          <w:sz w:val="24"/>
          <w:szCs w:val="24"/>
        </w:rPr>
        <w:t>%</w:t>
      </w:r>
      <w:r>
        <w:rPr>
          <w:rFonts w:hint="eastAsia" w:cs="宋体" w:asciiTheme="minorEastAsia" w:hAnsiTheme="minorEastAsia"/>
          <w:sz w:val="24"/>
          <w:szCs w:val="24"/>
        </w:rPr>
        <w:t>收取招标代理服务费，</w:t>
      </w:r>
      <w:r>
        <w:rPr>
          <w:rFonts w:cs="宋体" w:asciiTheme="minorEastAsia" w:hAnsiTheme="minorEastAsia"/>
          <w:sz w:val="24"/>
          <w:szCs w:val="24"/>
        </w:rPr>
        <w:t>专家</w:t>
      </w:r>
      <w:r>
        <w:rPr>
          <w:rFonts w:hint="eastAsia" w:cs="宋体" w:asciiTheme="minorEastAsia" w:hAnsiTheme="minorEastAsia"/>
          <w:sz w:val="24"/>
          <w:szCs w:val="24"/>
        </w:rPr>
        <w:t>评审费按实计取（不</w:t>
      </w:r>
      <w:r>
        <w:rPr>
          <w:rFonts w:cs="宋体" w:asciiTheme="minorEastAsia" w:hAnsiTheme="minorEastAsia"/>
          <w:sz w:val="24"/>
          <w:szCs w:val="24"/>
        </w:rPr>
        <w:t>出具发票</w:t>
      </w:r>
      <w:r>
        <w:rPr>
          <w:rFonts w:hint="eastAsia" w:cs="宋体" w:asciiTheme="minorEastAsia" w:hAnsiTheme="minorEastAsia"/>
          <w:sz w:val="24"/>
          <w:szCs w:val="24"/>
        </w:rPr>
        <w:t>），以上</w:t>
      </w:r>
      <w:r>
        <w:rPr>
          <w:rFonts w:cs="宋体" w:asciiTheme="minorEastAsia" w:hAnsiTheme="minorEastAsia"/>
          <w:sz w:val="24"/>
          <w:szCs w:val="24"/>
        </w:rPr>
        <w:t>费用</w:t>
      </w:r>
      <w:r>
        <w:rPr>
          <w:rFonts w:hint="eastAsia" w:cs="宋体" w:asciiTheme="minorEastAsia" w:hAnsiTheme="minorEastAsia"/>
          <w:sz w:val="24"/>
          <w:szCs w:val="24"/>
        </w:rPr>
        <w:t>均由中标人承担。</w:t>
      </w:r>
    </w:p>
    <w:p>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sz w:val="24"/>
          <w:szCs w:val="24"/>
        </w:rPr>
        <w:t>17.1合同签订前，中标人应向招标代理机构交纳招标代理服务费。由中标人领取《中标通知书》时向招标代理机构缴纳，中标人凭《中标通知书》与采购方签订合同。</w:t>
      </w:r>
    </w:p>
    <w:p>
      <w:pPr>
        <w:spacing w:line="360" w:lineRule="auto"/>
        <w:rPr>
          <w:rFonts w:ascii="宋体" w:hAnsi="宋体" w:cs="宋体"/>
          <w:sz w:val="24"/>
          <w:szCs w:val="24"/>
        </w:rPr>
      </w:pPr>
      <w:bookmarkStart w:id="37" w:name="_Toc199322243"/>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8"/>
          <w:szCs w:val="28"/>
        </w:rPr>
      </w:pPr>
    </w:p>
    <w:p>
      <w:r>
        <w:br w:type="page"/>
      </w:r>
    </w:p>
    <w:p>
      <w:pPr>
        <w:pStyle w:val="2"/>
        <w:spacing w:before="0" w:after="0" w:line="360" w:lineRule="auto"/>
        <w:ind w:left="0" w:leftChars="0" w:firstLine="0" w:firstLineChars="0"/>
        <w:jc w:val="center"/>
        <w:rPr>
          <w:sz w:val="32"/>
          <w:szCs w:val="32"/>
        </w:rPr>
      </w:pPr>
      <w:bookmarkStart w:id="38" w:name="_Toc41382102"/>
      <w:r>
        <w:rPr>
          <w:rFonts w:hint="eastAsia"/>
          <w:sz w:val="32"/>
          <w:szCs w:val="32"/>
        </w:rPr>
        <w:t>第三章 项目采购需求</w:t>
      </w:r>
      <w:bookmarkEnd w:id="38"/>
    </w:p>
    <w:p>
      <w:pPr>
        <w:spacing w:line="360" w:lineRule="auto"/>
        <w:ind w:firstLine="480" w:firstLineChars="200"/>
        <w:rPr>
          <w:sz w:val="24"/>
          <w:szCs w:val="24"/>
        </w:rPr>
      </w:pPr>
      <w:bookmarkStart w:id="39" w:name="_Toc483408066"/>
      <w:bookmarkStart w:id="40" w:name="_Toc507509602"/>
      <w:r>
        <w:rPr>
          <w:rFonts w:hint="eastAsia"/>
          <w:sz w:val="24"/>
          <w:szCs w:val="24"/>
        </w:rPr>
        <w:t>一、合作要求：</w:t>
      </w:r>
    </w:p>
    <w:p>
      <w:pPr>
        <w:spacing w:line="360" w:lineRule="auto"/>
        <w:ind w:firstLine="480" w:firstLineChars="200"/>
        <w:rPr>
          <w:sz w:val="24"/>
          <w:szCs w:val="24"/>
          <w:highlight w:val="none"/>
        </w:rPr>
      </w:pPr>
      <w:r>
        <w:rPr>
          <w:rFonts w:hint="eastAsia"/>
          <w:sz w:val="24"/>
          <w:szCs w:val="24"/>
          <w:highlight w:val="none"/>
        </w:rPr>
        <w:t>1、福彩专版：6个整版宣传报道，宣传内容涵盖福彩品牌建设、公益宣传、优秀人物事迹专访等。</w:t>
      </w:r>
    </w:p>
    <w:p>
      <w:pPr>
        <w:spacing w:line="360" w:lineRule="auto"/>
        <w:ind w:firstLine="480" w:firstLineChars="200"/>
        <w:rPr>
          <w:sz w:val="24"/>
          <w:szCs w:val="24"/>
          <w:highlight w:val="none"/>
        </w:rPr>
      </w:pPr>
      <w:r>
        <w:rPr>
          <w:rFonts w:hint="eastAsia"/>
          <w:sz w:val="24"/>
          <w:szCs w:val="24"/>
          <w:highlight w:val="none"/>
        </w:rPr>
        <w:t>2、由《国家彩票》每期派送江苏福彩500本杂志用于福利彩票宣传，并负责将杂志配送至江苏福彩指定的各级民政部门，连续派送12期。</w:t>
      </w:r>
    </w:p>
    <w:p>
      <w:pPr>
        <w:spacing w:line="360" w:lineRule="auto"/>
        <w:ind w:firstLine="480" w:firstLineChars="200"/>
        <w:rPr>
          <w:sz w:val="24"/>
          <w:szCs w:val="24"/>
          <w:highlight w:val="none"/>
        </w:rPr>
      </w:pPr>
      <w:r>
        <w:rPr>
          <w:rFonts w:hint="eastAsia"/>
          <w:sz w:val="24"/>
          <w:szCs w:val="24"/>
          <w:highlight w:val="none"/>
        </w:rPr>
        <w:t>3、通过自有媒体渠道对江苏福彩福彩的宣传内容进行推广，全年不少于6次。</w:t>
      </w:r>
    </w:p>
    <w:p>
      <w:pPr>
        <w:spacing w:line="360" w:lineRule="auto"/>
        <w:ind w:firstLine="480" w:firstLineChars="200"/>
        <w:rPr>
          <w:sz w:val="24"/>
          <w:szCs w:val="24"/>
          <w:highlight w:val="none"/>
        </w:rPr>
      </w:pPr>
      <w:r>
        <w:rPr>
          <w:rFonts w:hint="eastAsia"/>
          <w:sz w:val="24"/>
          <w:szCs w:val="24"/>
          <w:highlight w:val="none"/>
        </w:rPr>
        <w:t>4、合作期间，负责采、编、排、印刷。</w:t>
      </w:r>
    </w:p>
    <w:p>
      <w:pPr>
        <w:spacing w:line="360" w:lineRule="auto"/>
        <w:ind w:firstLine="480" w:firstLineChars="200"/>
        <w:rPr>
          <w:sz w:val="24"/>
          <w:szCs w:val="24"/>
          <w:highlight w:val="none"/>
        </w:rPr>
      </w:pPr>
      <w:r>
        <w:rPr>
          <w:rFonts w:hint="eastAsia"/>
          <w:sz w:val="24"/>
          <w:szCs w:val="24"/>
          <w:highlight w:val="none"/>
        </w:rPr>
        <w:t>5、在做好新闻宣传工作和舆论监督的同时，避免出现福利彩票的负面新闻。若遇有关于福利彩票的读者投诉、负面报道或者解释性的新闻报道，应及时告知并妥善处理，不刊登相关负面报道。</w:t>
      </w:r>
    </w:p>
    <w:p>
      <w:pPr>
        <w:spacing w:line="360" w:lineRule="auto"/>
        <w:ind w:firstLine="480" w:firstLineChars="200"/>
        <w:rPr>
          <w:sz w:val="24"/>
          <w:szCs w:val="24"/>
          <w:highlight w:val="none"/>
        </w:rPr>
      </w:pPr>
      <w:r>
        <w:rPr>
          <w:rFonts w:hint="eastAsia"/>
          <w:sz w:val="24"/>
          <w:szCs w:val="24"/>
          <w:highlight w:val="none"/>
        </w:rPr>
        <w:t>二、预算金额：20万元</w:t>
      </w:r>
    </w:p>
    <w:p>
      <w:pPr>
        <w:spacing w:line="360" w:lineRule="auto"/>
        <w:ind w:firstLine="480" w:firstLineChars="200"/>
        <w:rPr>
          <w:sz w:val="24"/>
          <w:szCs w:val="24"/>
          <w:highlight w:val="none"/>
        </w:rPr>
      </w:pPr>
      <w:r>
        <w:rPr>
          <w:rFonts w:hint="eastAsia"/>
          <w:sz w:val="24"/>
          <w:szCs w:val="24"/>
          <w:highlight w:val="none"/>
        </w:rPr>
        <w:t>三、合作时间：2022年 1月1日至 2022年12月 31日。</w:t>
      </w:r>
    </w:p>
    <w:p>
      <w:pPr>
        <w:spacing w:line="360" w:lineRule="auto"/>
        <w:ind w:firstLine="480" w:firstLineChars="200"/>
        <w:rPr>
          <w:sz w:val="24"/>
          <w:szCs w:val="24"/>
          <w:highlight w:val="none"/>
        </w:rPr>
      </w:pPr>
      <w:r>
        <w:rPr>
          <w:rFonts w:hint="eastAsia"/>
          <w:sz w:val="24"/>
          <w:szCs w:val="24"/>
          <w:highlight w:val="none"/>
        </w:rPr>
        <w:t>四、商务条款：</w:t>
      </w:r>
    </w:p>
    <w:p>
      <w:pPr>
        <w:spacing w:line="360" w:lineRule="auto"/>
        <w:ind w:firstLine="480" w:firstLineChars="200"/>
        <w:rPr>
          <w:sz w:val="24"/>
          <w:szCs w:val="24"/>
          <w:highlight w:val="none"/>
        </w:rPr>
      </w:pPr>
      <w:r>
        <w:rPr>
          <w:rFonts w:hint="eastAsia"/>
          <w:sz w:val="24"/>
          <w:szCs w:val="24"/>
          <w:highlight w:val="none"/>
        </w:rPr>
        <w:t>1、付款条件：7月付50%，12月付50%。乙方向甲方提供增值税发票后，甲方安排付款。</w:t>
      </w:r>
    </w:p>
    <w:p>
      <w:pPr>
        <w:spacing w:line="360" w:lineRule="auto"/>
        <w:ind w:firstLine="480" w:firstLineChars="200"/>
        <w:rPr>
          <w:sz w:val="24"/>
          <w:szCs w:val="24"/>
          <w:highlight w:val="none"/>
        </w:rPr>
      </w:pPr>
      <w:r>
        <w:rPr>
          <w:rFonts w:hint="eastAsia"/>
          <w:sz w:val="24"/>
          <w:szCs w:val="24"/>
          <w:highlight w:val="none"/>
        </w:rPr>
        <w:t xml:space="preserve">2、交付期：2022年1月至2022年12月，共计12个月。  </w:t>
      </w:r>
    </w:p>
    <w:p>
      <w:pPr>
        <w:spacing w:line="360" w:lineRule="auto"/>
        <w:ind w:firstLine="720" w:firstLineChars="300"/>
        <w:rPr>
          <w:sz w:val="24"/>
          <w:szCs w:val="24"/>
          <w:highlight w:val="none"/>
        </w:rPr>
      </w:pPr>
      <w:r>
        <w:rPr>
          <w:rFonts w:hint="eastAsia"/>
          <w:sz w:val="24"/>
          <w:szCs w:val="24"/>
          <w:highlight w:val="none"/>
        </w:rPr>
        <w:t xml:space="preserve"> 交付方式：乙方每期以邮寄方式将期刊送到甲方指定地址。</w:t>
      </w:r>
    </w:p>
    <w:p>
      <w:pPr>
        <w:spacing w:line="360" w:lineRule="auto"/>
        <w:ind w:firstLine="720" w:firstLineChars="300"/>
        <w:rPr>
          <w:sz w:val="24"/>
          <w:szCs w:val="24"/>
          <w:highlight w:val="none"/>
        </w:rPr>
      </w:pPr>
      <w:r>
        <w:rPr>
          <w:rFonts w:hint="eastAsia"/>
          <w:sz w:val="24"/>
          <w:szCs w:val="24"/>
          <w:highlight w:val="none"/>
        </w:rPr>
        <w:t xml:space="preserve"> 交付地点：江苏省福利彩票发行中心指定的地点。</w:t>
      </w:r>
    </w:p>
    <w:p>
      <w:pPr>
        <w:spacing w:line="360" w:lineRule="auto"/>
        <w:rPr>
          <w:highlight w:val="none"/>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r>
        <w:br w:type="page"/>
      </w:r>
    </w:p>
    <w:p>
      <w:pPr>
        <w:pStyle w:val="2"/>
        <w:spacing w:before="0" w:after="0" w:line="360" w:lineRule="auto"/>
        <w:ind w:left="0" w:leftChars="0" w:firstLine="0" w:firstLineChars="0"/>
        <w:jc w:val="center"/>
        <w:rPr>
          <w:sz w:val="32"/>
          <w:szCs w:val="32"/>
        </w:rPr>
      </w:pPr>
      <w:bookmarkStart w:id="41" w:name="_Toc41380800"/>
      <w:bookmarkStart w:id="42" w:name="_Toc41382103"/>
      <w:r>
        <w:rPr>
          <w:rFonts w:hint="eastAsia"/>
          <w:sz w:val="32"/>
          <w:szCs w:val="32"/>
        </w:rPr>
        <w:t>第四章 政府采购合同专用条款部分</w:t>
      </w:r>
      <w:bookmarkEnd w:id="39"/>
      <w:bookmarkEnd w:id="40"/>
      <w:bookmarkEnd w:id="41"/>
      <w:bookmarkEnd w:id="42"/>
    </w:p>
    <w:bookmarkEnd w:id="37"/>
    <w:p>
      <w:pPr>
        <w:rPr>
          <w:rFonts w:ascii="黑体" w:hAnsi="黑体" w:eastAsia="黑体" w:cs="黑体"/>
          <w:sz w:val="32"/>
          <w:szCs w:val="32"/>
        </w:rPr>
      </w:pPr>
      <w:bookmarkStart w:id="43" w:name="hetongStart"/>
      <w:bookmarkEnd w:id="43"/>
    </w:p>
    <w:p>
      <w:pPr>
        <w:rPr>
          <w:rFonts w:ascii="黑体" w:hAnsi="黑体" w:eastAsia="黑体" w:cs="黑体"/>
          <w:sz w:val="32"/>
          <w:szCs w:val="32"/>
        </w:rPr>
      </w:pPr>
    </w:p>
    <w:p>
      <w:pPr>
        <w:rPr>
          <w:rFonts w:ascii="黑体" w:hAnsi="黑体" w:eastAsia="黑体" w:cs="黑体"/>
          <w:sz w:val="32"/>
          <w:szCs w:val="32"/>
        </w:rPr>
      </w:pPr>
    </w:p>
    <w:p>
      <w:pPr>
        <w:spacing w:before="11"/>
        <w:rPr>
          <w:rFonts w:ascii="黑体" w:hAnsi="黑体" w:eastAsia="黑体" w:cs="黑体"/>
          <w:sz w:val="45"/>
          <w:szCs w:val="45"/>
        </w:rPr>
      </w:pPr>
    </w:p>
    <w:p>
      <w:pPr>
        <w:ind w:left="2256" w:firstLine="1653"/>
        <w:rPr>
          <w:rFonts w:ascii="宋体" w:hAnsi="宋体" w:eastAsia="宋体" w:cs="宋体"/>
          <w:sz w:val="32"/>
          <w:szCs w:val="32"/>
        </w:rPr>
      </w:pPr>
      <w:r>
        <w:rPr>
          <w:rFonts w:ascii="宋体" w:hAnsi="宋体" w:eastAsia="宋体" w:cs="宋体"/>
          <w:b/>
          <w:bCs/>
          <w:sz w:val="32"/>
          <w:szCs w:val="32"/>
        </w:rPr>
        <w:t>政府采购合同</w:t>
      </w:r>
    </w:p>
    <w:p>
      <w:pPr>
        <w:rPr>
          <w:rFonts w:ascii="宋体" w:hAnsi="宋体" w:eastAsia="宋体" w:cs="宋体"/>
          <w:b/>
          <w:bCs/>
          <w:sz w:val="32"/>
          <w:szCs w:val="32"/>
        </w:rPr>
      </w:pPr>
    </w:p>
    <w:p>
      <w:pPr>
        <w:rPr>
          <w:rFonts w:ascii="宋体" w:hAnsi="宋体" w:eastAsia="宋体" w:cs="宋体"/>
          <w:b/>
          <w:bCs/>
          <w:sz w:val="32"/>
          <w:szCs w:val="32"/>
        </w:rPr>
      </w:pPr>
    </w:p>
    <w:p>
      <w:pPr>
        <w:rPr>
          <w:rFonts w:ascii="宋体" w:hAnsi="宋体" w:eastAsia="宋体" w:cs="宋体"/>
          <w:b/>
          <w:bCs/>
          <w:sz w:val="32"/>
          <w:szCs w:val="32"/>
        </w:rPr>
      </w:pPr>
    </w:p>
    <w:p>
      <w:pPr>
        <w:rPr>
          <w:rFonts w:ascii="宋体" w:hAnsi="宋体" w:eastAsia="宋体" w:cs="宋体"/>
          <w:b/>
          <w:bCs/>
          <w:sz w:val="32"/>
          <w:szCs w:val="32"/>
        </w:rPr>
      </w:pPr>
    </w:p>
    <w:p>
      <w:pPr>
        <w:rPr>
          <w:rFonts w:ascii="宋体" w:hAnsi="宋体" w:eastAsia="宋体" w:cs="宋体"/>
          <w:b/>
          <w:bCs/>
          <w:sz w:val="32"/>
          <w:szCs w:val="32"/>
        </w:rPr>
      </w:pPr>
    </w:p>
    <w:p>
      <w:pPr>
        <w:spacing w:before="3"/>
        <w:rPr>
          <w:rFonts w:ascii="宋体" w:hAnsi="宋体" w:eastAsia="宋体" w:cs="宋体"/>
          <w:b/>
          <w:bCs/>
          <w:sz w:val="28"/>
          <w:szCs w:val="28"/>
        </w:rPr>
      </w:pPr>
    </w:p>
    <w:p>
      <w:pPr>
        <w:tabs>
          <w:tab w:val="left" w:pos="6693"/>
          <w:tab w:val="left" w:pos="6981"/>
        </w:tabs>
        <w:spacing w:line="357" w:lineRule="auto"/>
        <w:ind w:left="2253" w:right="2525" w:firstLine="2"/>
        <w:jc w:val="right"/>
        <w:rPr>
          <w:rFonts w:ascii="Times New Roman" w:hAnsi="Times New Roman" w:eastAsia="Times New Roman" w:cs="Times New Roman"/>
          <w:sz w:val="30"/>
          <w:szCs w:val="30"/>
        </w:rPr>
      </w:pPr>
      <w:r>
        <w:rPr>
          <w:rFonts w:ascii="宋体" w:hAnsi="宋体" w:eastAsia="宋体" w:cs="宋体"/>
          <w:b/>
          <w:bCs/>
          <w:sz w:val="30"/>
          <w:szCs w:val="30"/>
        </w:rPr>
        <w:t>合同编号</w:t>
      </w:r>
      <w:r>
        <w:rPr>
          <w:rFonts w:ascii="宋体" w:hAnsi="宋体" w:eastAsia="宋体" w:cs="宋体"/>
          <w:b/>
          <w:bCs/>
          <w:spacing w:val="-2"/>
          <w:sz w:val="30"/>
          <w:szCs w:val="30"/>
        </w:rPr>
        <w:t xml:space="preserve"> </w:t>
      </w:r>
      <w:r>
        <w:rPr>
          <w:rFonts w:ascii="宋体" w:hAnsi="宋体" w:eastAsia="宋体" w:cs="宋体"/>
          <w:b/>
          <w:bCs/>
          <w:sz w:val="30"/>
          <w:szCs w:val="30"/>
        </w:rPr>
        <w:t>：</w:t>
      </w:r>
      <w:r>
        <w:rPr>
          <w:rFonts w:ascii="Times New Roman" w:hAnsi="Times New Roman" w:eastAsia="Times New Roman" w:cs="Times New Roman"/>
          <w:b/>
          <w:bCs/>
          <w:sz w:val="30"/>
          <w:szCs w:val="30"/>
          <w:u w:val="single" w:color="000000"/>
        </w:rPr>
        <w:t xml:space="preserve"> </w:t>
      </w:r>
      <w:r>
        <w:rPr>
          <w:rFonts w:ascii="Times New Roman" w:hAnsi="Times New Roman" w:eastAsia="Times New Roman" w:cs="Times New Roman"/>
          <w:b/>
          <w:bCs/>
          <w:sz w:val="30"/>
          <w:szCs w:val="30"/>
          <w:u w:val="single" w:color="000000"/>
        </w:rPr>
        <w:tab/>
      </w:r>
      <w:r>
        <w:rPr>
          <w:rFonts w:ascii="Times New Roman" w:hAnsi="Times New Roman" w:eastAsia="Times New Roman" w:cs="Times New Roman"/>
          <w:b/>
          <w:bCs/>
          <w:sz w:val="30"/>
          <w:szCs w:val="30"/>
          <w:u w:val="single" w:color="000000"/>
        </w:rPr>
        <w:tab/>
      </w:r>
      <w:r>
        <w:rPr>
          <w:rFonts w:ascii="Times New Roman" w:hAnsi="Times New Roman" w:eastAsia="Times New Roman" w:cs="Times New Roman"/>
          <w:b/>
          <w:bCs/>
          <w:w w:val="22"/>
          <w:sz w:val="30"/>
          <w:szCs w:val="30"/>
          <w:u w:val="single" w:color="000000"/>
        </w:rPr>
        <w:t xml:space="preserve"> </w:t>
      </w:r>
      <w:r>
        <w:rPr>
          <w:rFonts w:ascii="Times New Roman" w:hAnsi="Times New Roman" w:eastAsia="Times New Roman" w:cs="Times New Roman"/>
          <w:b/>
          <w:bCs/>
          <w:sz w:val="30"/>
          <w:szCs w:val="30"/>
        </w:rPr>
        <w:t xml:space="preserve"> </w:t>
      </w:r>
      <w:r>
        <w:rPr>
          <w:rFonts w:ascii="宋体" w:hAnsi="宋体" w:eastAsia="宋体" w:cs="宋体"/>
          <w:b/>
          <w:bCs/>
          <w:sz w:val="30"/>
          <w:szCs w:val="30"/>
        </w:rPr>
        <w:t>项目名称</w:t>
      </w:r>
      <w:r>
        <w:rPr>
          <w:rFonts w:ascii="宋体" w:hAnsi="宋体" w:eastAsia="宋体" w:cs="宋体"/>
          <w:b/>
          <w:bCs/>
          <w:spacing w:val="-2"/>
          <w:sz w:val="30"/>
          <w:szCs w:val="30"/>
        </w:rPr>
        <w:t xml:space="preserve"> </w:t>
      </w:r>
      <w:r>
        <w:rPr>
          <w:rFonts w:ascii="宋体" w:hAnsi="宋体" w:eastAsia="宋体" w:cs="宋体"/>
          <w:b/>
          <w:bCs/>
          <w:sz w:val="30"/>
          <w:szCs w:val="30"/>
        </w:rPr>
        <w:t>：</w:t>
      </w:r>
      <w:r>
        <w:rPr>
          <w:rFonts w:ascii="Times New Roman" w:hAnsi="Times New Roman" w:eastAsia="Times New Roman" w:cs="Times New Roman"/>
          <w:b/>
          <w:bCs/>
          <w:sz w:val="30"/>
          <w:szCs w:val="30"/>
          <w:u w:val="single" w:color="000000"/>
        </w:rPr>
        <w:t xml:space="preserve"> </w:t>
      </w:r>
      <w:r>
        <w:rPr>
          <w:rFonts w:ascii="Times New Roman" w:hAnsi="Times New Roman" w:eastAsia="Times New Roman" w:cs="Times New Roman"/>
          <w:b/>
          <w:bCs/>
          <w:sz w:val="30"/>
          <w:szCs w:val="30"/>
          <w:u w:val="single" w:color="000000"/>
        </w:rPr>
        <w:tab/>
      </w:r>
      <w:r>
        <w:rPr>
          <w:rFonts w:ascii="Times New Roman" w:hAnsi="Times New Roman" w:eastAsia="Times New Roman" w:cs="Times New Roman"/>
          <w:b/>
          <w:bCs/>
          <w:sz w:val="30"/>
          <w:szCs w:val="30"/>
          <w:u w:val="single" w:color="000000"/>
        </w:rPr>
        <w:tab/>
      </w:r>
      <w:r>
        <w:rPr>
          <w:rFonts w:ascii="Times New Roman" w:hAnsi="Times New Roman" w:eastAsia="Times New Roman" w:cs="Times New Roman"/>
          <w:b/>
          <w:bCs/>
          <w:w w:val="19"/>
          <w:sz w:val="30"/>
          <w:szCs w:val="30"/>
          <w:u w:val="single" w:color="000000"/>
        </w:rPr>
        <w:t xml:space="preserve"> </w:t>
      </w:r>
      <w:r>
        <w:rPr>
          <w:rFonts w:ascii="Times New Roman" w:hAnsi="Times New Roman" w:eastAsia="Times New Roman" w:cs="Times New Roman"/>
          <w:b/>
          <w:bCs/>
          <w:sz w:val="30"/>
          <w:szCs w:val="30"/>
        </w:rPr>
        <w:t xml:space="preserve"> </w:t>
      </w:r>
      <w:r>
        <w:rPr>
          <w:rFonts w:ascii="宋体" w:hAnsi="宋体" w:eastAsia="宋体" w:cs="宋体"/>
          <w:b/>
          <w:bCs/>
          <w:sz w:val="30"/>
          <w:szCs w:val="30"/>
        </w:rPr>
        <w:t>采购人</w:t>
      </w:r>
      <w:r>
        <w:rPr>
          <w:rFonts w:ascii="宋体" w:hAnsi="宋体" w:eastAsia="宋体" w:cs="宋体"/>
          <w:b/>
          <w:bCs/>
          <w:spacing w:val="-1"/>
          <w:sz w:val="30"/>
          <w:szCs w:val="30"/>
        </w:rPr>
        <w:t xml:space="preserve"> </w:t>
      </w:r>
      <w:r>
        <w:rPr>
          <w:rFonts w:ascii="宋体" w:hAnsi="宋体" w:eastAsia="宋体" w:cs="宋体"/>
          <w:b/>
          <w:bCs/>
          <w:sz w:val="30"/>
          <w:szCs w:val="30"/>
        </w:rPr>
        <w:t>：</w:t>
      </w:r>
      <w:r>
        <w:rPr>
          <w:rFonts w:ascii="Times New Roman" w:hAnsi="Times New Roman" w:eastAsia="Times New Roman" w:cs="Times New Roman"/>
          <w:b/>
          <w:bCs/>
          <w:sz w:val="30"/>
          <w:szCs w:val="30"/>
          <w:u w:val="single" w:color="000000"/>
        </w:rPr>
        <w:t xml:space="preserve"> </w:t>
      </w:r>
      <w:r>
        <w:rPr>
          <w:rFonts w:ascii="Times New Roman" w:hAnsi="Times New Roman" w:eastAsia="Times New Roman" w:cs="Times New Roman"/>
          <w:b/>
          <w:bCs/>
          <w:sz w:val="30"/>
          <w:szCs w:val="30"/>
          <w:u w:val="single" w:color="000000"/>
        </w:rPr>
        <w:tab/>
      </w:r>
      <w:r>
        <w:rPr>
          <w:rFonts w:ascii="Times New Roman" w:hAnsi="Times New Roman" w:eastAsia="Times New Roman" w:cs="Times New Roman"/>
          <w:b/>
          <w:bCs/>
          <w:w w:val="4"/>
          <w:sz w:val="30"/>
          <w:szCs w:val="30"/>
          <w:u w:val="single" w:color="000000"/>
        </w:rPr>
        <w:t xml:space="preserve"> </w:t>
      </w:r>
      <w:r>
        <w:rPr>
          <w:rFonts w:ascii="Times New Roman" w:hAnsi="Times New Roman" w:eastAsia="Times New Roman" w:cs="Times New Roman"/>
          <w:b/>
          <w:bCs/>
          <w:sz w:val="30"/>
          <w:szCs w:val="30"/>
        </w:rPr>
        <w:t xml:space="preserve"> </w:t>
      </w:r>
      <w:r>
        <w:rPr>
          <w:rFonts w:ascii="宋体" w:hAnsi="宋体" w:eastAsia="宋体" w:cs="宋体"/>
          <w:b/>
          <w:bCs/>
          <w:sz w:val="30"/>
          <w:szCs w:val="30"/>
        </w:rPr>
        <w:t>供应商</w:t>
      </w:r>
      <w:r>
        <w:rPr>
          <w:rFonts w:ascii="宋体" w:hAnsi="宋体" w:eastAsia="宋体" w:cs="宋体"/>
          <w:b/>
          <w:bCs/>
          <w:spacing w:val="-4"/>
          <w:sz w:val="30"/>
          <w:szCs w:val="30"/>
        </w:rPr>
        <w:t xml:space="preserve"> </w:t>
      </w:r>
      <w:r>
        <w:rPr>
          <w:rFonts w:ascii="宋体" w:hAnsi="宋体" w:eastAsia="宋体" w:cs="宋体"/>
          <w:b/>
          <w:bCs/>
          <w:sz w:val="30"/>
          <w:szCs w:val="30"/>
        </w:rPr>
        <w:t>：</w:t>
      </w:r>
      <w:r>
        <w:rPr>
          <w:rFonts w:ascii="Times New Roman" w:hAnsi="Times New Roman" w:eastAsia="Times New Roman" w:cs="Times New Roman"/>
          <w:b/>
          <w:bCs/>
          <w:sz w:val="30"/>
          <w:szCs w:val="30"/>
          <w:u w:val="single" w:color="000000"/>
        </w:rPr>
        <w:t xml:space="preserve"> </w:t>
      </w:r>
      <w:r>
        <w:rPr>
          <w:rFonts w:ascii="Times New Roman" w:hAnsi="Times New Roman" w:eastAsia="Times New Roman" w:cs="Times New Roman"/>
          <w:b/>
          <w:bCs/>
          <w:sz w:val="30"/>
          <w:szCs w:val="30"/>
          <w:u w:val="single" w:color="000000"/>
        </w:rPr>
        <w:tab/>
      </w:r>
      <w:r>
        <w:rPr>
          <w:rFonts w:ascii="Times New Roman" w:hAnsi="Times New Roman" w:eastAsia="Times New Roman" w:cs="Times New Roman"/>
          <w:b/>
          <w:bCs/>
          <w:sz w:val="30"/>
          <w:szCs w:val="30"/>
        </w:rPr>
        <w:t xml:space="preserve"> </w:t>
      </w:r>
      <w:r>
        <w:rPr>
          <w:rFonts w:ascii="宋体" w:hAnsi="宋体" w:eastAsia="宋体" w:cs="宋体"/>
          <w:b/>
          <w:bCs/>
          <w:sz w:val="30"/>
          <w:szCs w:val="30"/>
        </w:rPr>
        <w:t>签订日期</w:t>
      </w:r>
      <w:r>
        <w:rPr>
          <w:rFonts w:ascii="宋体" w:hAnsi="宋体" w:eastAsia="宋体" w:cs="宋体"/>
          <w:b/>
          <w:bCs/>
          <w:spacing w:val="-3"/>
          <w:sz w:val="30"/>
          <w:szCs w:val="30"/>
        </w:rPr>
        <w:t xml:space="preserve"> </w:t>
      </w:r>
      <w:r>
        <w:rPr>
          <w:rFonts w:ascii="宋体" w:hAnsi="宋体" w:eastAsia="宋体" w:cs="宋体"/>
          <w:b/>
          <w:bCs/>
          <w:sz w:val="30"/>
          <w:szCs w:val="30"/>
        </w:rPr>
        <w:t>：</w:t>
      </w:r>
      <w:r>
        <w:rPr>
          <w:rFonts w:ascii="Times New Roman" w:hAnsi="Times New Roman" w:eastAsia="Times New Roman" w:cs="Times New Roman"/>
          <w:b/>
          <w:bCs/>
          <w:sz w:val="30"/>
          <w:szCs w:val="30"/>
          <w:u w:val="single" w:color="000000"/>
        </w:rPr>
        <w:t xml:space="preserve"> </w:t>
      </w:r>
      <w:r>
        <w:rPr>
          <w:rFonts w:ascii="Times New Roman" w:hAnsi="Times New Roman" w:eastAsia="Times New Roman" w:cs="Times New Roman"/>
          <w:b/>
          <w:bCs/>
          <w:sz w:val="30"/>
          <w:szCs w:val="30"/>
          <w:u w:val="single" w:color="000000"/>
        </w:rPr>
        <w:tab/>
      </w:r>
      <w:r>
        <w:rPr>
          <w:rFonts w:ascii="Times New Roman" w:hAnsi="Times New Roman" w:eastAsia="Times New Roman" w:cs="Times New Roman"/>
          <w:b/>
          <w:bCs/>
          <w:sz w:val="30"/>
          <w:szCs w:val="30"/>
          <w:u w:val="single" w:color="000000"/>
        </w:rPr>
        <w:tab/>
      </w:r>
      <w:r>
        <w:rPr>
          <w:rFonts w:ascii="Times New Roman" w:hAnsi="Times New Roman" w:eastAsia="Times New Roman" w:cs="Times New Roman"/>
          <w:b/>
          <w:bCs/>
          <w:w w:val="18"/>
          <w:sz w:val="30"/>
          <w:szCs w:val="30"/>
          <w:u w:val="single" w:color="000000"/>
        </w:rPr>
        <w:t xml:space="preserve"> </w:t>
      </w:r>
    </w:p>
    <w:p>
      <w:pPr>
        <w:rPr>
          <w:rFonts w:ascii="Times New Roman" w:hAnsi="Times New Roman" w:eastAsia="Times New Roman" w:cs="Times New Roman"/>
          <w:b/>
          <w:bCs/>
          <w:sz w:val="20"/>
          <w:szCs w:val="20"/>
        </w:rPr>
      </w:pPr>
    </w:p>
    <w:p>
      <w:pPr>
        <w:rPr>
          <w:rFonts w:ascii="Times New Roman" w:hAnsi="Times New Roman" w:eastAsia="Times New Roman" w:cs="Times New Roman"/>
          <w:b/>
          <w:bCs/>
          <w:sz w:val="20"/>
          <w:szCs w:val="20"/>
        </w:rPr>
      </w:pPr>
    </w:p>
    <w:p>
      <w:pPr>
        <w:rPr>
          <w:rFonts w:ascii="Times New Roman" w:hAnsi="Times New Roman" w:eastAsia="Times New Roman" w:cs="Times New Roman"/>
          <w:b/>
          <w:bCs/>
          <w:sz w:val="20"/>
          <w:szCs w:val="20"/>
        </w:rPr>
      </w:pPr>
    </w:p>
    <w:p>
      <w:pPr>
        <w:rPr>
          <w:rFonts w:ascii="Times New Roman" w:hAnsi="Times New Roman" w:eastAsia="Times New Roman" w:cs="Times New Roman"/>
          <w:b/>
          <w:bCs/>
          <w:sz w:val="20"/>
          <w:szCs w:val="20"/>
        </w:rPr>
      </w:pPr>
    </w:p>
    <w:p>
      <w:pPr>
        <w:rPr>
          <w:rFonts w:ascii="Times New Roman" w:hAnsi="Times New Roman" w:eastAsia="Times New Roman" w:cs="Times New Roman"/>
          <w:b/>
          <w:bCs/>
          <w:sz w:val="20"/>
          <w:szCs w:val="20"/>
        </w:rPr>
      </w:pPr>
    </w:p>
    <w:p>
      <w:pPr>
        <w:rPr>
          <w:rFonts w:ascii="Times New Roman" w:hAnsi="Times New Roman" w:eastAsia="Times New Roman" w:cs="Times New Roman"/>
          <w:b/>
          <w:bCs/>
          <w:sz w:val="20"/>
          <w:szCs w:val="20"/>
        </w:rPr>
      </w:pPr>
    </w:p>
    <w:p>
      <w:pPr>
        <w:rPr>
          <w:rFonts w:ascii="Times New Roman" w:hAnsi="Times New Roman" w:eastAsia="Times New Roman" w:cs="Times New Roman"/>
          <w:b/>
          <w:bCs/>
          <w:sz w:val="20"/>
          <w:szCs w:val="20"/>
        </w:rPr>
      </w:pPr>
    </w:p>
    <w:p>
      <w:pPr>
        <w:spacing w:before="98"/>
        <w:ind w:left="222"/>
        <w:jc w:val="center"/>
        <w:rPr>
          <w:rFonts w:ascii="宋体" w:hAnsi="宋体" w:eastAsia="宋体" w:cs="宋体"/>
          <w:b/>
          <w:bCs/>
          <w:sz w:val="32"/>
          <w:szCs w:val="32"/>
        </w:rPr>
      </w:pPr>
    </w:p>
    <w:p>
      <w:pPr>
        <w:spacing w:before="98"/>
        <w:ind w:left="222"/>
        <w:jc w:val="center"/>
        <w:rPr>
          <w:rFonts w:ascii="宋体" w:hAnsi="宋体" w:eastAsia="宋体" w:cs="宋体"/>
          <w:b/>
          <w:bCs/>
          <w:sz w:val="32"/>
          <w:szCs w:val="32"/>
        </w:rPr>
      </w:pPr>
    </w:p>
    <w:p>
      <w:pPr>
        <w:spacing w:before="98"/>
        <w:ind w:left="222"/>
        <w:jc w:val="center"/>
        <w:rPr>
          <w:rFonts w:ascii="宋体" w:hAnsi="宋体" w:eastAsia="宋体" w:cs="宋体"/>
          <w:b/>
          <w:bCs/>
          <w:sz w:val="32"/>
          <w:szCs w:val="32"/>
        </w:rPr>
      </w:pPr>
    </w:p>
    <w:p>
      <w:pPr>
        <w:spacing w:before="98"/>
        <w:ind w:left="222"/>
        <w:jc w:val="center"/>
        <w:rPr>
          <w:rFonts w:ascii="宋体" w:hAnsi="宋体" w:eastAsia="宋体" w:cs="宋体"/>
          <w:b/>
          <w:bCs/>
          <w:sz w:val="32"/>
          <w:szCs w:val="32"/>
        </w:rPr>
      </w:pPr>
    </w:p>
    <w:p>
      <w:pPr>
        <w:spacing w:before="98"/>
        <w:ind w:left="222"/>
        <w:jc w:val="center"/>
        <w:rPr>
          <w:rFonts w:ascii="宋体" w:hAnsi="宋体" w:eastAsia="宋体" w:cs="宋体"/>
          <w:b/>
          <w:bCs/>
          <w:sz w:val="32"/>
          <w:szCs w:val="32"/>
        </w:rPr>
      </w:pPr>
    </w:p>
    <w:p>
      <w:pPr>
        <w:spacing w:before="98"/>
        <w:ind w:left="222"/>
        <w:jc w:val="center"/>
        <w:rPr>
          <w:rFonts w:ascii="宋体" w:hAnsi="宋体" w:eastAsia="宋体" w:cs="宋体"/>
          <w:b/>
          <w:bCs/>
          <w:sz w:val="32"/>
          <w:szCs w:val="32"/>
        </w:rPr>
      </w:pPr>
    </w:p>
    <w:p>
      <w:pPr>
        <w:spacing w:before="98"/>
        <w:ind w:left="222"/>
        <w:jc w:val="center"/>
        <w:rPr>
          <w:rFonts w:ascii="宋体" w:hAnsi="宋体" w:eastAsia="宋体" w:cs="宋体"/>
          <w:sz w:val="32"/>
          <w:szCs w:val="32"/>
        </w:rPr>
      </w:pPr>
      <w:r>
        <w:rPr>
          <w:rFonts w:ascii="宋体" w:hAnsi="宋体" w:eastAsia="宋体" w:cs="宋体"/>
          <w:b/>
          <w:bCs/>
          <w:sz w:val="32"/>
          <w:szCs w:val="32"/>
        </w:rPr>
        <w:t>（本项目最终签订的合同由合同双方协商后确定）</w:t>
      </w:r>
    </w:p>
    <w:p>
      <w:pPr>
        <w:jc w:val="center"/>
        <w:rPr>
          <w:rFonts w:ascii="宋体" w:hAnsi="宋体" w:eastAsia="宋体" w:cs="宋体"/>
          <w:sz w:val="32"/>
          <w:szCs w:val="32"/>
        </w:rPr>
        <w:sectPr>
          <w:pgSz w:w="11910" w:h="16840"/>
          <w:pgMar w:top="1440" w:right="1300" w:bottom="920" w:left="1080" w:header="475" w:footer="726" w:gutter="0"/>
          <w:cols w:space="720" w:num="1"/>
        </w:sectPr>
      </w:pPr>
    </w:p>
    <w:p>
      <w:pPr>
        <w:widowControl/>
        <w:adjustRightInd w:val="0"/>
        <w:snapToGrid w:val="0"/>
        <w:spacing w:line="360" w:lineRule="auto"/>
        <w:ind w:firstLine="482" w:firstLineChars="200"/>
        <w:jc w:val="left"/>
        <w:rPr>
          <w:rFonts w:ascii="宋体" w:hAnsi="宋体"/>
          <w:b/>
          <w:snapToGrid w:val="0"/>
          <w:kern w:val="0"/>
          <w:sz w:val="24"/>
          <w:szCs w:val="24"/>
        </w:rPr>
      </w:pPr>
      <w:bookmarkStart w:id="44" w:name="_Toc41380801"/>
      <w:bookmarkStart w:id="45" w:name="_Toc41382104"/>
      <w:r>
        <w:rPr>
          <w:rFonts w:hint="eastAsia" w:ascii="宋体" w:hAnsi="宋体"/>
          <w:b/>
          <w:snapToGrid w:val="0"/>
          <w:kern w:val="0"/>
          <w:sz w:val="24"/>
          <w:szCs w:val="24"/>
        </w:rPr>
        <w:t>（本合同格式仅供参考，具体细节可在签订时由双方另行约定，但必须经采购人审核同意后方可签署。）</w:t>
      </w:r>
    </w:p>
    <w:p>
      <w:pPr>
        <w:spacing w:line="360" w:lineRule="auto"/>
        <w:rPr>
          <w:rFonts w:ascii="宋体"/>
          <w:sz w:val="24"/>
          <w:szCs w:val="24"/>
          <w:lang w:val="zh-CN"/>
        </w:rPr>
      </w:pPr>
      <w:r>
        <w:rPr>
          <w:rFonts w:hint="eastAsia" w:ascii="宋体"/>
          <w:sz w:val="24"/>
          <w:szCs w:val="24"/>
          <w:lang w:val="zh-CN"/>
        </w:rPr>
        <w:t>合同编号：</w:t>
      </w:r>
    </w:p>
    <w:p>
      <w:pPr>
        <w:spacing w:line="360" w:lineRule="auto"/>
        <w:rPr>
          <w:rFonts w:ascii="宋体" w:hAnsi="宋体" w:cs="宋体"/>
          <w:sz w:val="24"/>
          <w:szCs w:val="24"/>
        </w:rPr>
      </w:pPr>
      <w:r>
        <w:rPr>
          <w:rFonts w:hint="eastAsia" w:ascii="宋体"/>
          <w:sz w:val="24"/>
          <w:szCs w:val="24"/>
          <w:lang w:val="zh-CN"/>
        </w:rPr>
        <w:t>政府采</w:t>
      </w:r>
      <w:r>
        <w:rPr>
          <w:rFonts w:hint="eastAsia" w:ascii="宋体" w:hAnsi="宋体"/>
          <w:sz w:val="24"/>
          <w:szCs w:val="24"/>
          <w:lang w:val="zh-CN"/>
        </w:rPr>
        <w:t>购计划号：</w:t>
      </w:r>
    </w:p>
    <w:tbl>
      <w:tblPr>
        <w:tblStyle w:val="50"/>
        <w:tblW w:w="9286" w:type="dxa"/>
        <w:tblInd w:w="-108" w:type="dxa"/>
        <w:tblLayout w:type="fixed"/>
        <w:tblCellMar>
          <w:top w:w="0" w:type="dxa"/>
          <w:left w:w="0" w:type="dxa"/>
          <w:bottom w:w="0" w:type="dxa"/>
          <w:right w:w="0" w:type="dxa"/>
        </w:tblCellMar>
      </w:tblPr>
      <w:tblGrid>
        <w:gridCol w:w="4643"/>
        <w:gridCol w:w="4643"/>
      </w:tblGrid>
      <w:tr>
        <w:tblPrEx>
          <w:tblLayout w:type="fixed"/>
          <w:tblCellMar>
            <w:top w:w="0" w:type="dxa"/>
            <w:left w:w="0" w:type="dxa"/>
            <w:bottom w:w="0" w:type="dxa"/>
            <w:right w:w="0" w:type="dxa"/>
          </w:tblCellMar>
        </w:tblPrEx>
        <w:tc>
          <w:tcPr>
            <w:tcW w:w="4643" w:type="dxa"/>
            <w:tcBorders>
              <w:top w:val="nil"/>
              <w:left w:val="nil"/>
              <w:bottom w:val="nil"/>
              <w:right w:val="nil"/>
            </w:tcBorders>
          </w:tcPr>
          <w:p>
            <w:pPr>
              <w:autoSpaceDE w:val="0"/>
              <w:autoSpaceDN w:val="0"/>
              <w:adjustRightInd w:val="0"/>
              <w:spacing w:line="360" w:lineRule="auto"/>
              <w:jc w:val="left"/>
              <w:rPr>
                <w:rFonts w:ascii="宋体"/>
                <w:sz w:val="24"/>
                <w:szCs w:val="24"/>
                <w:lang w:val="zh-CN"/>
              </w:rPr>
            </w:pPr>
            <w:r>
              <w:rPr>
                <w:rFonts w:hint="eastAsia" w:ascii="宋体"/>
                <w:sz w:val="24"/>
                <w:szCs w:val="24"/>
              </w:rPr>
              <w:t xml:space="preserve"> </w:t>
            </w:r>
            <w:r>
              <w:rPr>
                <w:rFonts w:hint="eastAsia" w:ascii="宋体"/>
                <w:sz w:val="24"/>
                <w:szCs w:val="24"/>
                <w:lang w:val="zh-CN"/>
              </w:rPr>
              <w:t>采购人（以下称甲方）</w:t>
            </w:r>
          </w:p>
        </w:tc>
        <w:tc>
          <w:tcPr>
            <w:tcW w:w="4643" w:type="dxa"/>
            <w:tcBorders>
              <w:top w:val="nil"/>
              <w:left w:val="nil"/>
              <w:bottom w:val="nil"/>
              <w:right w:val="nil"/>
            </w:tcBorders>
          </w:tcPr>
          <w:p>
            <w:pPr>
              <w:autoSpaceDE w:val="0"/>
              <w:autoSpaceDN w:val="0"/>
              <w:adjustRightInd w:val="0"/>
              <w:spacing w:line="360" w:lineRule="auto"/>
              <w:jc w:val="left"/>
              <w:rPr>
                <w:rFonts w:ascii="宋体"/>
                <w:sz w:val="24"/>
                <w:szCs w:val="24"/>
                <w:lang w:val="zh-CN"/>
              </w:rPr>
            </w:pPr>
            <w:r>
              <w:rPr>
                <w:rFonts w:hint="eastAsia" w:ascii="宋体"/>
                <w:sz w:val="24"/>
                <w:szCs w:val="24"/>
                <w:lang w:val="zh-CN"/>
              </w:rPr>
              <w:t>供应商：（以下称乙方）</w:t>
            </w:r>
          </w:p>
        </w:tc>
      </w:tr>
      <w:tr>
        <w:tblPrEx>
          <w:tblLayout w:type="fixed"/>
          <w:tblCellMar>
            <w:top w:w="0" w:type="dxa"/>
            <w:left w:w="0" w:type="dxa"/>
            <w:bottom w:w="0" w:type="dxa"/>
            <w:right w:w="0" w:type="dxa"/>
          </w:tblCellMar>
        </w:tblPrEx>
        <w:tc>
          <w:tcPr>
            <w:tcW w:w="4643" w:type="dxa"/>
            <w:tcBorders>
              <w:top w:val="nil"/>
              <w:left w:val="nil"/>
              <w:bottom w:val="nil"/>
              <w:right w:val="nil"/>
            </w:tcBorders>
          </w:tcPr>
          <w:p>
            <w:pPr>
              <w:autoSpaceDE w:val="0"/>
              <w:autoSpaceDN w:val="0"/>
              <w:adjustRightInd w:val="0"/>
              <w:spacing w:line="360" w:lineRule="auto"/>
              <w:jc w:val="left"/>
              <w:rPr>
                <w:sz w:val="24"/>
                <w:szCs w:val="24"/>
              </w:rPr>
            </w:pPr>
            <w:r>
              <w:rPr>
                <w:rFonts w:hint="eastAsia" w:ascii="宋体"/>
                <w:sz w:val="24"/>
                <w:szCs w:val="24"/>
                <w:lang w:val="zh-CN"/>
              </w:rPr>
              <w:t xml:space="preserve"> 住所地：</w:t>
            </w:r>
          </w:p>
        </w:tc>
        <w:tc>
          <w:tcPr>
            <w:tcW w:w="4643" w:type="dxa"/>
            <w:tcBorders>
              <w:top w:val="nil"/>
              <w:left w:val="nil"/>
              <w:bottom w:val="nil"/>
              <w:right w:val="nil"/>
            </w:tcBorders>
          </w:tcPr>
          <w:p>
            <w:pPr>
              <w:autoSpaceDE w:val="0"/>
              <w:autoSpaceDN w:val="0"/>
              <w:adjustRightInd w:val="0"/>
              <w:spacing w:line="360" w:lineRule="auto"/>
              <w:jc w:val="left"/>
              <w:rPr>
                <w:rFonts w:ascii="宋体"/>
                <w:sz w:val="24"/>
                <w:szCs w:val="24"/>
              </w:rPr>
            </w:pPr>
            <w:r>
              <w:rPr>
                <w:rFonts w:hint="eastAsia" w:ascii="宋体"/>
                <w:sz w:val="24"/>
                <w:szCs w:val="24"/>
                <w:lang w:val="zh-CN"/>
              </w:rPr>
              <w:t>住所地</w:t>
            </w:r>
          </w:p>
        </w:tc>
      </w:tr>
    </w:tbl>
    <w:p>
      <w:pPr>
        <w:autoSpaceDE w:val="0"/>
        <w:autoSpaceDN w:val="0"/>
        <w:adjustRightInd w:val="0"/>
        <w:spacing w:line="360" w:lineRule="auto"/>
        <w:jc w:val="left"/>
        <w:rPr>
          <w:sz w:val="24"/>
          <w:szCs w:val="24"/>
        </w:rPr>
      </w:pPr>
      <w:r>
        <w:rPr>
          <w:rFonts w:hint="eastAsia" w:ascii="宋体"/>
          <w:sz w:val="24"/>
          <w:szCs w:val="24"/>
          <w:lang w:val="zh-CN"/>
        </w:rPr>
        <w:t xml:space="preserve">    根据《中华人民共和国政府采购法》、《中华人民共和国合同法》等法律法规的规定，甲乙双方按照招标结果签订本合同。</w:t>
      </w:r>
    </w:p>
    <w:p>
      <w:pPr>
        <w:autoSpaceDE w:val="0"/>
        <w:autoSpaceDN w:val="0"/>
        <w:adjustRightInd w:val="0"/>
        <w:spacing w:line="360" w:lineRule="auto"/>
        <w:ind w:firstLine="420"/>
        <w:rPr>
          <w:rFonts w:ascii="宋体"/>
          <w:sz w:val="24"/>
          <w:szCs w:val="24"/>
          <w:lang w:val="zh-CN"/>
        </w:rPr>
      </w:pPr>
      <w:r>
        <w:rPr>
          <w:rFonts w:hint="eastAsia" w:ascii="宋体"/>
          <w:b/>
          <w:bCs/>
          <w:sz w:val="24"/>
          <w:szCs w:val="24"/>
          <w:lang w:val="zh-CN"/>
        </w:rPr>
        <w:t>第一条</w:t>
      </w:r>
      <w:r>
        <w:rPr>
          <w:rFonts w:ascii="宋体"/>
          <w:b/>
          <w:bCs/>
          <w:sz w:val="24"/>
          <w:szCs w:val="24"/>
          <w:lang w:val="zh-CN"/>
        </w:rPr>
        <w:t xml:space="preserve"> </w:t>
      </w:r>
      <w:r>
        <w:rPr>
          <w:rFonts w:hint="eastAsia" w:ascii="宋体"/>
          <w:b/>
          <w:bCs/>
          <w:sz w:val="24"/>
          <w:szCs w:val="24"/>
          <w:lang w:val="zh-CN"/>
        </w:rPr>
        <w:t>合同标的</w:t>
      </w:r>
      <w:r>
        <w:rPr>
          <w:rFonts w:ascii="宋体"/>
          <w:sz w:val="24"/>
          <w:szCs w:val="24"/>
          <w:lang w:val="zh-CN"/>
        </w:rPr>
        <w:t xml:space="preserve">  </w:t>
      </w:r>
      <w:r>
        <w:rPr>
          <w:rFonts w:hint="eastAsia" w:ascii="宋体"/>
          <w:sz w:val="24"/>
          <w:szCs w:val="24"/>
          <w:lang w:val="zh-CN"/>
        </w:rPr>
        <w:t>乙方根据甲方需求提供下列服务：</w:t>
      </w:r>
      <w:r>
        <w:rPr>
          <w:rFonts w:ascii="宋体"/>
          <w:sz w:val="24"/>
          <w:szCs w:val="24"/>
          <w:u w:val="single"/>
          <w:lang w:val="zh-CN"/>
        </w:rPr>
        <w:t xml:space="preserve">                    </w:t>
      </w:r>
      <w:r>
        <w:rPr>
          <w:rFonts w:hint="eastAsia" w:ascii="宋体"/>
          <w:sz w:val="24"/>
          <w:szCs w:val="24"/>
          <w:lang w:val="zh-CN"/>
        </w:rPr>
        <w:t>，详见乙方响应文件。</w:t>
      </w:r>
    </w:p>
    <w:p>
      <w:pPr>
        <w:autoSpaceDE w:val="0"/>
        <w:autoSpaceDN w:val="0"/>
        <w:adjustRightInd w:val="0"/>
        <w:spacing w:line="360" w:lineRule="auto"/>
        <w:ind w:firstLine="420"/>
        <w:jc w:val="left"/>
        <w:rPr>
          <w:rFonts w:ascii="宋体"/>
          <w:sz w:val="24"/>
          <w:szCs w:val="24"/>
          <w:lang w:val="zh-CN"/>
        </w:rPr>
      </w:pPr>
      <w:r>
        <w:rPr>
          <w:rFonts w:hint="eastAsia" w:ascii="宋体"/>
          <w:b/>
          <w:bCs/>
          <w:sz w:val="24"/>
          <w:szCs w:val="24"/>
          <w:lang w:val="zh-CN"/>
        </w:rPr>
        <w:t>第二条</w:t>
      </w:r>
      <w:r>
        <w:rPr>
          <w:rFonts w:ascii="宋体"/>
          <w:b/>
          <w:bCs/>
          <w:sz w:val="24"/>
          <w:szCs w:val="24"/>
          <w:lang w:val="zh-CN"/>
        </w:rPr>
        <w:t xml:space="preserve"> </w:t>
      </w:r>
      <w:r>
        <w:rPr>
          <w:rFonts w:hint="eastAsia" w:ascii="宋体"/>
          <w:b/>
          <w:bCs/>
          <w:sz w:val="24"/>
          <w:szCs w:val="24"/>
          <w:lang w:val="zh-CN"/>
        </w:rPr>
        <w:t>合同总价款</w:t>
      </w:r>
      <w:r>
        <w:rPr>
          <w:rFonts w:ascii="宋体"/>
          <w:sz w:val="24"/>
          <w:szCs w:val="24"/>
          <w:lang w:val="zh-CN"/>
        </w:rPr>
        <w:t xml:space="preserve">  </w:t>
      </w:r>
      <w:r>
        <w:rPr>
          <w:rFonts w:hint="eastAsia" w:ascii="宋体"/>
          <w:sz w:val="24"/>
          <w:szCs w:val="24"/>
          <w:lang w:val="zh-CN"/>
        </w:rPr>
        <w:t>本合同项下服务价款为</w:t>
      </w:r>
      <w:r>
        <w:rPr>
          <w:rFonts w:ascii="宋体"/>
          <w:sz w:val="24"/>
          <w:szCs w:val="24"/>
          <w:lang w:val="zh-CN"/>
        </w:rPr>
        <w:t>___________</w:t>
      </w:r>
      <w:r>
        <w:rPr>
          <w:rFonts w:hint="eastAsia" w:ascii="宋体"/>
          <w:sz w:val="24"/>
          <w:szCs w:val="24"/>
          <w:lang w:val="zh-CN"/>
        </w:rPr>
        <w:t>（大写）人民币，总价款为</w:t>
      </w:r>
      <w:r>
        <w:rPr>
          <w:rFonts w:ascii="宋体"/>
          <w:sz w:val="24"/>
          <w:szCs w:val="24"/>
          <w:lang w:val="zh-CN"/>
        </w:rPr>
        <w:t>___________</w:t>
      </w:r>
      <w:r>
        <w:rPr>
          <w:rFonts w:hint="eastAsia" w:ascii="宋体"/>
          <w:sz w:val="24"/>
          <w:szCs w:val="24"/>
          <w:lang w:val="zh-CN"/>
        </w:rPr>
        <w:t>（大写）人民币，分项价款在“报价表”中有明确规定。</w:t>
      </w:r>
    </w:p>
    <w:p>
      <w:pPr>
        <w:spacing w:line="360" w:lineRule="auto"/>
        <w:ind w:firstLine="480" w:firstLineChars="200"/>
        <w:rPr>
          <w:rFonts w:ascii="宋体"/>
          <w:b/>
          <w:sz w:val="24"/>
          <w:szCs w:val="24"/>
        </w:rPr>
      </w:pPr>
      <w:r>
        <w:rPr>
          <w:rFonts w:hint="eastAsia" w:ascii="宋体"/>
          <w:sz w:val="24"/>
          <w:szCs w:val="24"/>
          <w:lang w:val="zh-CN"/>
        </w:rPr>
        <w:t>本合同总价款是</w:t>
      </w:r>
      <w:r>
        <w:rPr>
          <w:rFonts w:hint="eastAsia" w:ascii="宋体" w:hAnsi="宋体" w:cs="宋体"/>
          <w:kern w:val="0"/>
          <w:sz w:val="24"/>
          <w:szCs w:val="24"/>
          <w:lang w:val="zh-CN"/>
        </w:rPr>
        <w:t>完成本项目所发生的所有含税费用、支付给员工的工资和国家强制缴纳的各种社会保障资金</w:t>
      </w:r>
      <w:r>
        <w:rPr>
          <w:rFonts w:hint="eastAsia" w:ascii="宋体" w:hAnsi="宋体"/>
          <w:bCs/>
          <w:sz w:val="24"/>
          <w:szCs w:val="24"/>
        </w:rPr>
        <w:t>，以</w:t>
      </w:r>
      <w:r>
        <w:rPr>
          <w:rFonts w:hint="eastAsia" w:ascii="宋体" w:hAnsi="宋体"/>
          <w:sz w:val="24"/>
          <w:szCs w:val="24"/>
        </w:rPr>
        <w:t>及供应商认为需要的其他费用等</w:t>
      </w:r>
      <w:r>
        <w:rPr>
          <w:rFonts w:hint="eastAsia" w:ascii="宋体"/>
          <w:sz w:val="24"/>
          <w:szCs w:val="24"/>
          <w:lang w:val="zh-CN"/>
        </w:rPr>
        <w:t>。</w:t>
      </w:r>
    </w:p>
    <w:p>
      <w:pPr>
        <w:autoSpaceDE w:val="0"/>
        <w:autoSpaceDN w:val="0"/>
        <w:adjustRightInd w:val="0"/>
        <w:spacing w:line="360" w:lineRule="auto"/>
        <w:ind w:firstLine="420"/>
        <w:jc w:val="left"/>
        <w:rPr>
          <w:rFonts w:ascii="宋体"/>
          <w:sz w:val="24"/>
          <w:szCs w:val="24"/>
          <w:lang w:val="zh-CN"/>
        </w:rPr>
      </w:pPr>
      <w:r>
        <w:rPr>
          <w:rFonts w:hint="eastAsia" w:ascii="宋体"/>
          <w:sz w:val="24"/>
          <w:szCs w:val="24"/>
          <w:lang w:val="zh-CN"/>
        </w:rPr>
        <w:t>本合同执行期间合同总价款不变。</w:t>
      </w:r>
    </w:p>
    <w:p>
      <w:pPr>
        <w:autoSpaceDE w:val="0"/>
        <w:autoSpaceDN w:val="0"/>
        <w:adjustRightInd w:val="0"/>
        <w:spacing w:line="360" w:lineRule="auto"/>
        <w:ind w:firstLine="472" w:firstLineChars="196"/>
        <w:rPr>
          <w:rFonts w:ascii="宋体"/>
          <w:sz w:val="24"/>
          <w:szCs w:val="24"/>
          <w:lang w:val="zh-CN"/>
        </w:rPr>
      </w:pPr>
      <w:r>
        <w:rPr>
          <w:rFonts w:hint="eastAsia" w:ascii="宋体"/>
          <w:b/>
          <w:bCs/>
          <w:sz w:val="24"/>
          <w:szCs w:val="24"/>
          <w:lang w:val="zh-CN"/>
        </w:rPr>
        <w:t>第三条</w:t>
      </w:r>
      <w:r>
        <w:rPr>
          <w:rFonts w:ascii="宋体"/>
          <w:b/>
          <w:bCs/>
          <w:sz w:val="24"/>
          <w:szCs w:val="24"/>
          <w:lang w:val="zh-CN"/>
        </w:rPr>
        <w:t xml:space="preserve"> </w:t>
      </w:r>
      <w:r>
        <w:rPr>
          <w:rFonts w:hint="eastAsia" w:ascii="宋体"/>
          <w:b/>
          <w:bCs/>
          <w:sz w:val="24"/>
          <w:szCs w:val="24"/>
          <w:lang w:val="zh-CN"/>
        </w:rPr>
        <w:t>组成本合同的有关文件</w:t>
      </w:r>
      <w:r>
        <w:rPr>
          <w:rFonts w:ascii="宋体"/>
          <w:sz w:val="24"/>
          <w:szCs w:val="24"/>
          <w:lang w:val="zh-CN"/>
        </w:rPr>
        <w:t xml:space="preserve">  </w:t>
      </w:r>
      <w:r>
        <w:rPr>
          <w:rFonts w:hint="eastAsia" w:ascii="宋体"/>
          <w:sz w:val="24"/>
          <w:szCs w:val="24"/>
          <w:lang w:val="zh-CN"/>
        </w:rPr>
        <w:t>下列关于</w:t>
      </w:r>
      <w:r>
        <w:rPr>
          <w:rFonts w:ascii="宋体" w:hAnsi="宋体"/>
          <w:b/>
          <w:sz w:val="24"/>
          <w:szCs w:val="24"/>
          <w:u w:val="single"/>
          <w:lang w:val="zh-CN"/>
        </w:rPr>
        <w:t xml:space="preserve">            </w:t>
      </w:r>
      <w:r>
        <w:rPr>
          <w:rFonts w:hint="eastAsia" w:ascii="宋体"/>
          <w:sz w:val="24"/>
          <w:szCs w:val="24"/>
          <w:lang w:val="zh-CN"/>
        </w:rPr>
        <w:t>号的招标文件、供应商响应文件，或与本次采购活动方式相适应的文件，以及有关附件是本合同不可分割的组成部分，与本合同具有同等法律效力，这些文件包括但不限于：</w:t>
      </w:r>
    </w:p>
    <w:p>
      <w:pPr>
        <w:autoSpaceDE w:val="0"/>
        <w:autoSpaceDN w:val="0"/>
        <w:adjustRightInd w:val="0"/>
        <w:spacing w:line="360" w:lineRule="auto"/>
        <w:ind w:firstLine="420"/>
        <w:jc w:val="left"/>
        <w:rPr>
          <w:rFonts w:ascii="宋体"/>
          <w:sz w:val="24"/>
          <w:szCs w:val="24"/>
          <w:lang w:val="zh-CN"/>
        </w:rPr>
      </w:pPr>
      <w:r>
        <w:rPr>
          <w:rFonts w:hint="eastAsia" w:ascii="宋体"/>
          <w:sz w:val="24"/>
          <w:szCs w:val="24"/>
          <w:lang w:val="zh-CN"/>
        </w:rPr>
        <w:t>（</w:t>
      </w:r>
      <w:r>
        <w:rPr>
          <w:rFonts w:ascii="宋体"/>
          <w:sz w:val="24"/>
          <w:szCs w:val="24"/>
          <w:lang w:val="zh-CN"/>
        </w:rPr>
        <w:t>1</w:t>
      </w:r>
      <w:r>
        <w:rPr>
          <w:rFonts w:hint="eastAsia" w:ascii="宋体"/>
          <w:sz w:val="24"/>
          <w:szCs w:val="24"/>
          <w:lang w:val="zh-CN"/>
        </w:rPr>
        <w:t>）乙方提供的响应文件和报价表；</w:t>
      </w:r>
    </w:p>
    <w:p>
      <w:pPr>
        <w:autoSpaceDE w:val="0"/>
        <w:autoSpaceDN w:val="0"/>
        <w:adjustRightInd w:val="0"/>
        <w:spacing w:line="360" w:lineRule="auto"/>
        <w:ind w:firstLine="420"/>
        <w:jc w:val="left"/>
        <w:rPr>
          <w:rFonts w:ascii="宋体"/>
          <w:sz w:val="24"/>
          <w:szCs w:val="24"/>
          <w:lang w:val="zh-CN"/>
        </w:rPr>
      </w:pPr>
      <w:r>
        <w:rPr>
          <w:rFonts w:hint="eastAsia" w:ascii="宋体"/>
          <w:sz w:val="24"/>
          <w:szCs w:val="24"/>
          <w:lang w:val="zh-CN"/>
        </w:rPr>
        <w:t>（2）技术规格响应表；</w:t>
      </w:r>
    </w:p>
    <w:p>
      <w:pPr>
        <w:autoSpaceDE w:val="0"/>
        <w:autoSpaceDN w:val="0"/>
        <w:adjustRightInd w:val="0"/>
        <w:spacing w:line="360" w:lineRule="auto"/>
        <w:ind w:firstLine="420"/>
        <w:jc w:val="left"/>
        <w:rPr>
          <w:rFonts w:ascii="宋体"/>
          <w:sz w:val="24"/>
          <w:szCs w:val="24"/>
          <w:lang w:val="zh-CN"/>
        </w:rPr>
      </w:pPr>
      <w:r>
        <w:rPr>
          <w:rFonts w:hint="eastAsia" w:ascii="宋体"/>
          <w:sz w:val="24"/>
          <w:szCs w:val="24"/>
          <w:lang w:val="zh-CN"/>
        </w:rPr>
        <w:t>（3）磋商承诺/服务承诺；</w:t>
      </w:r>
    </w:p>
    <w:p>
      <w:pPr>
        <w:autoSpaceDE w:val="0"/>
        <w:autoSpaceDN w:val="0"/>
        <w:adjustRightInd w:val="0"/>
        <w:spacing w:line="360" w:lineRule="auto"/>
        <w:ind w:firstLine="420"/>
        <w:jc w:val="left"/>
        <w:rPr>
          <w:rFonts w:ascii="宋体"/>
          <w:sz w:val="24"/>
          <w:szCs w:val="24"/>
          <w:lang w:val="zh-CN"/>
        </w:rPr>
      </w:pPr>
      <w:r>
        <w:rPr>
          <w:rFonts w:hint="eastAsia" w:ascii="宋体"/>
          <w:sz w:val="24"/>
          <w:szCs w:val="24"/>
          <w:lang w:val="zh-CN"/>
        </w:rPr>
        <w:t>（4）成交通知书；</w:t>
      </w:r>
    </w:p>
    <w:p>
      <w:pPr>
        <w:autoSpaceDE w:val="0"/>
        <w:autoSpaceDN w:val="0"/>
        <w:adjustRightInd w:val="0"/>
        <w:spacing w:line="360" w:lineRule="auto"/>
        <w:ind w:firstLine="420"/>
        <w:jc w:val="left"/>
        <w:rPr>
          <w:rFonts w:ascii="宋体"/>
          <w:sz w:val="24"/>
          <w:szCs w:val="24"/>
          <w:lang w:val="zh-CN"/>
        </w:rPr>
      </w:pPr>
      <w:r>
        <w:rPr>
          <w:rFonts w:hint="eastAsia" w:ascii="宋体"/>
          <w:sz w:val="24"/>
          <w:szCs w:val="24"/>
          <w:lang w:val="zh-CN"/>
        </w:rPr>
        <w:t>（5）甲乙双方商定的其他文件等。</w:t>
      </w:r>
    </w:p>
    <w:p>
      <w:pPr>
        <w:autoSpaceDE w:val="0"/>
        <w:autoSpaceDN w:val="0"/>
        <w:adjustRightInd w:val="0"/>
        <w:spacing w:line="360" w:lineRule="auto"/>
        <w:ind w:firstLine="420"/>
        <w:jc w:val="left"/>
        <w:rPr>
          <w:rFonts w:ascii="宋体"/>
          <w:b/>
          <w:bCs/>
          <w:sz w:val="24"/>
          <w:szCs w:val="24"/>
          <w:lang w:val="zh-CN"/>
        </w:rPr>
      </w:pPr>
      <w:r>
        <w:rPr>
          <w:rFonts w:hint="eastAsia" w:ascii="宋体"/>
          <w:b/>
          <w:bCs/>
          <w:sz w:val="24"/>
          <w:szCs w:val="24"/>
          <w:lang w:val="zh-CN"/>
        </w:rPr>
        <w:t>第四条</w:t>
      </w:r>
      <w:r>
        <w:rPr>
          <w:rFonts w:ascii="宋体"/>
          <w:b/>
          <w:bCs/>
          <w:sz w:val="24"/>
          <w:szCs w:val="24"/>
          <w:lang w:val="zh-CN"/>
        </w:rPr>
        <w:t xml:space="preserve"> </w:t>
      </w:r>
      <w:r>
        <w:rPr>
          <w:rFonts w:hint="eastAsia" w:ascii="宋体"/>
          <w:b/>
          <w:bCs/>
          <w:sz w:val="24"/>
          <w:szCs w:val="24"/>
          <w:lang w:val="zh-CN"/>
        </w:rPr>
        <w:t>权利保证</w:t>
      </w:r>
    </w:p>
    <w:p>
      <w:pPr>
        <w:autoSpaceDE w:val="0"/>
        <w:autoSpaceDN w:val="0"/>
        <w:adjustRightInd w:val="0"/>
        <w:spacing w:line="360" w:lineRule="auto"/>
        <w:ind w:firstLine="420"/>
        <w:jc w:val="left"/>
        <w:rPr>
          <w:rFonts w:ascii="宋体"/>
          <w:sz w:val="24"/>
          <w:szCs w:val="24"/>
          <w:lang w:val="zh-CN"/>
        </w:rPr>
      </w:pPr>
      <w:r>
        <w:rPr>
          <w:rFonts w:hint="eastAsia" w:ascii="宋体"/>
          <w:sz w:val="24"/>
          <w:szCs w:val="24"/>
          <w:lang w:val="zh-CN"/>
        </w:rPr>
        <w:t>乙方应保证甲方在使用该服务或其任何一部分时不受第三方提出侵犯其专利权、版权、商标权或其他权利的起诉。一旦出现侵权，乙方应承担全部责任。</w:t>
      </w:r>
    </w:p>
    <w:p>
      <w:pPr>
        <w:autoSpaceDE w:val="0"/>
        <w:autoSpaceDN w:val="0"/>
        <w:adjustRightInd w:val="0"/>
        <w:spacing w:line="360" w:lineRule="auto"/>
        <w:ind w:firstLine="420"/>
        <w:jc w:val="left"/>
        <w:rPr>
          <w:rFonts w:ascii="宋体"/>
          <w:b/>
          <w:bCs/>
          <w:sz w:val="24"/>
          <w:szCs w:val="24"/>
          <w:lang w:val="zh-CN"/>
        </w:rPr>
      </w:pPr>
      <w:r>
        <w:rPr>
          <w:rFonts w:hint="eastAsia" w:ascii="宋体"/>
          <w:b/>
          <w:bCs/>
          <w:sz w:val="24"/>
          <w:szCs w:val="24"/>
          <w:lang w:val="zh-CN"/>
        </w:rPr>
        <w:t>第五条</w:t>
      </w:r>
      <w:r>
        <w:rPr>
          <w:rFonts w:ascii="宋体"/>
          <w:b/>
          <w:bCs/>
          <w:sz w:val="24"/>
          <w:szCs w:val="24"/>
          <w:lang w:val="zh-CN"/>
        </w:rPr>
        <w:t xml:space="preserve"> </w:t>
      </w:r>
      <w:r>
        <w:rPr>
          <w:rFonts w:hint="eastAsia" w:ascii="宋体"/>
          <w:b/>
          <w:bCs/>
          <w:sz w:val="24"/>
          <w:szCs w:val="24"/>
          <w:lang w:val="zh-CN"/>
        </w:rPr>
        <w:t>质量保证</w:t>
      </w:r>
    </w:p>
    <w:p>
      <w:pPr>
        <w:autoSpaceDE w:val="0"/>
        <w:autoSpaceDN w:val="0"/>
        <w:adjustRightInd w:val="0"/>
        <w:spacing w:line="360" w:lineRule="auto"/>
        <w:ind w:firstLine="420"/>
        <w:jc w:val="left"/>
        <w:rPr>
          <w:rFonts w:ascii="宋体"/>
          <w:sz w:val="24"/>
          <w:szCs w:val="24"/>
          <w:lang w:val="zh-CN"/>
        </w:rPr>
      </w:pPr>
      <w:r>
        <w:rPr>
          <w:rFonts w:hint="eastAsia" w:ascii="宋体"/>
          <w:sz w:val="24"/>
          <w:szCs w:val="24"/>
          <w:lang w:val="zh-CN"/>
        </w:rPr>
        <w:t>乙方所提供的服务的技术规格应与采购文件规定的技术规格及所附的“技术条款偏离表”相一致；若技术性能无特殊说明，则按国家有关部门最新颁布的标准及规范为准。</w:t>
      </w:r>
    </w:p>
    <w:p>
      <w:pPr>
        <w:autoSpaceDE w:val="0"/>
        <w:autoSpaceDN w:val="0"/>
        <w:adjustRightInd w:val="0"/>
        <w:spacing w:line="360" w:lineRule="auto"/>
        <w:ind w:firstLine="420"/>
        <w:jc w:val="left"/>
        <w:rPr>
          <w:rFonts w:ascii="宋体"/>
          <w:b/>
          <w:bCs/>
          <w:sz w:val="24"/>
          <w:szCs w:val="24"/>
          <w:lang w:val="zh-CN"/>
        </w:rPr>
      </w:pPr>
      <w:r>
        <w:rPr>
          <w:rFonts w:hint="eastAsia" w:ascii="宋体"/>
          <w:b/>
          <w:bCs/>
          <w:sz w:val="24"/>
          <w:szCs w:val="24"/>
          <w:lang w:val="zh-CN"/>
        </w:rPr>
        <w:t>第六条</w:t>
      </w:r>
      <w:r>
        <w:rPr>
          <w:rFonts w:ascii="宋体"/>
          <w:b/>
          <w:bCs/>
          <w:sz w:val="24"/>
          <w:szCs w:val="24"/>
          <w:lang w:val="zh-CN"/>
        </w:rPr>
        <w:t xml:space="preserve"> </w:t>
      </w:r>
      <w:r>
        <w:rPr>
          <w:rFonts w:hint="eastAsia" w:ascii="宋体"/>
          <w:b/>
          <w:bCs/>
          <w:sz w:val="24"/>
          <w:szCs w:val="24"/>
          <w:lang w:val="zh-CN"/>
        </w:rPr>
        <w:t>交付和验收</w:t>
      </w:r>
    </w:p>
    <w:p>
      <w:pPr>
        <w:spacing w:line="360" w:lineRule="auto"/>
        <w:ind w:firstLine="480" w:firstLineChars="200"/>
        <w:rPr>
          <w:rFonts w:ascii="宋体"/>
          <w:sz w:val="24"/>
          <w:szCs w:val="24"/>
          <w:lang w:val="zh-CN"/>
        </w:rPr>
      </w:pPr>
      <w:r>
        <w:rPr>
          <w:rFonts w:ascii="宋体"/>
          <w:sz w:val="24"/>
          <w:szCs w:val="24"/>
          <w:lang w:val="zh-CN"/>
        </w:rPr>
        <w:t>1</w:t>
      </w:r>
      <w:r>
        <w:rPr>
          <w:rFonts w:hint="eastAsia" w:ascii="宋体"/>
          <w:sz w:val="24"/>
          <w:szCs w:val="24"/>
          <w:lang w:val="zh-CN"/>
        </w:rPr>
        <w:t>、合作要求</w:t>
      </w:r>
      <w:r>
        <w:rPr>
          <w:rFonts w:ascii="宋体"/>
          <w:sz w:val="24"/>
          <w:szCs w:val="24"/>
          <w:lang w:val="zh-CN"/>
        </w:rPr>
        <w:t>：</w:t>
      </w:r>
    </w:p>
    <w:p>
      <w:pPr>
        <w:spacing w:line="360" w:lineRule="auto"/>
        <w:ind w:firstLine="480" w:firstLineChars="200"/>
        <w:rPr>
          <w:rFonts w:ascii="宋体"/>
          <w:sz w:val="24"/>
          <w:szCs w:val="24"/>
          <w:lang w:val="zh-CN"/>
        </w:rPr>
      </w:pPr>
      <w:r>
        <w:rPr>
          <w:rFonts w:hint="eastAsia" w:ascii="宋体"/>
          <w:sz w:val="24"/>
          <w:szCs w:val="24"/>
          <w:lang w:val="zh-CN"/>
        </w:rPr>
        <w:t>（1）福彩专版：6个整版宣传报道，宣传内容涵盖福彩品牌建设、公益宣传、优秀人物事迹专访等。</w:t>
      </w:r>
    </w:p>
    <w:p>
      <w:pPr>
        <w:spacing w:line="360" w:lineRule="auto"/>
        <w:ind w:firstLine="480" w:firstLineChars="200"/>
        <w:rPr>
          <w:rFonts w:ascii="宋体"/>
          <w:sz w:val="24"/>
          <w:szCs w:val="24"/>
          <w:lang w:val="zh-CN"/>
        </w:rPr>
      </w:pPr>
      <w:r>
        <w:rPr>
          <w:rFonts w:hint="eastAsia" w:ascii="宋体"/>
          <w:sz w:val="24"/>
          <w:szCs w:val="24"/>
          <w:lang w:val="zh-CN"/>
        </w:rPr>
        <w:t>（2）由《国家彩票》每期派送江苏福彩500本杂志用于福利彩票宣传，并负责将杂志配送至江苏福彩指定的各级民政部门，连续派送12期。</w:t>
      </w:r>
    </w:p>
    <w:p>
      <w:pPr>
        <w:spacing w:line="360" w:lineRule="auto"/>
        <w:ind w:firstLine="480" w:firstLineChars="200"/>
        <w:rPr>
          <w:rFonts w:ascii="宋体"/>
          <w:sz w:val="24"/>
          <w:szCs w:val="24"/>
          <w:lang w:val="zh-CN"/>
        </w:rPr>
      </w:pPr>
      <w:r>
        <w:rPr>
          <w:rFonts w:hint="eastAsia" w:ascii="宋体"/>
          <w:sz w:val="24"/>
          <w:szCs w:val="24"/>
          <w:lang w:val="zh-CN"/>
        </w:rPr>
        <w:t>（3）通过自有媒体渠道对江苏福彩福彩的宣传内容进行推广，全年不少于6次。</w:t>
      </w:r>
    </w:p>
    <w:p>
      <w:pPr>
        <w:spacing w:line="360" w:lineRule="auto"/>
        <w:ind w:firstLine="480" w:firstLineChars="200"/>
        <w:rPr>
          <w:rFonts w:ascii="宋体"/>
          <w:sz w:val="24"/>
          <w:szCs w:val="24"/>
          <w:lang w:val="zh-CN"/>
        </w:rPr>
      </w:pPr>
      <w:r>
        <w:rPr>
          <w:rFonts w:hint="eastAsia" w:ascii="宋体"/>
          <w:sz w:val="24"/>
          <w:szCs w:val="24"/>
          <w:lang w:val="zh-CN"/>
        </w:rPr>
        <w:t>（4）合作期间，负责采、编、排、印刷。</w:t>
      </w:r>
    </w:p>
    <w:p>
      <w:pPr>
        <w:spacing w:line="360" w:lineRule="auto"/>
        <w:ind w:firstLine="480" w:firstLineChars="200"/>
        <w:rPr>
          <w:rFonts w:ascii="宋体"/>
          <w:sz w:val="24"/>
          <w:szCs w:val="24"/>
          <w:lang w:val="zh-CN"/>
        </w:rPr>
      </w:pPr>
      <w:r>
        <w:rPr>
          <w:rFonts w:hint="eastAsia" w:ascii="宋体"/>
          <w:sz w:val="24"/>
          <w:szCs w:val="24"/>
          <w:lang w:val="zh-CN"/>
        </w:rPr>
        <w:t>（5）在做好新闻宣传工作和舆论监督的同时，避免出现福利彩票的负面新闻。若遇有关于福利彩票的读者投诉、负面报道或者解释性的新闻报道，应及时告知并妥善处理，不刊登相关负面报道。</w:t>
      </w:r>
    </w:p>
    <w:p>
      <w:pPr>
        <w:autoSpaceDE w:val="0"/>
        <w:autoSpaceDN w:val="0"/>
        <w:adjustRightInd w:val="0"/>
        <w:spacing w:line="360" w:lineRule="auto"/>
        <w:ind w:firstLine="420"/>
        <w:jc w:val="left"/>
        <w:rPr>
          <w:rFonts w:ascii="宋体"/>
          <w:sz w:val="24"/>
          <w:szCs w:val="24"/>
          <w:lang w:val="zh-CN"/>
        </w:rPr>
      </w:pPr>
      <w:r>
        <w:rPr>
          <w:rFonts w:ascii="宋体"/>
          <w:sz w:val="24"/>
          <w:szCs w:val="24"/>
          <w:lang w:val="zh-CN"/>
        </w:rPr>
        <w:t>2</w:t>
      </w:r>
      <w:r>
        <w:rPr>
          <w:rFonts w:hint="eastAsia" w:ascii="宋体"/>
          <w:sz w:val="24"/>
          <w:szCs w:val="24"/>
          <w:lang w:val="zh-CN"/>
        </w:rPr>
        <w:t>、验收标准：按行业通行标准和乙方响应文件的承诺（详见合同附件载明的标准，并不低于国家相关标准）。</w:t>
      </w:r>
    </w:p>
    <w:p>
      <w:pPr>
        <w:autoSpaceDE w:val="0"/>
        <w:autoSpaceDN w:val="0"/>
        <w:adjustRightInd w:val="0"/>
        <w:spacing w:line="360" w:lineRule="auto"/>
        <w:ind w:firstLine="420"/>
        <w:jc w:val="left"/>
        <w:rPr>
          <w:rFonts w:ascii="宋体"/>
          <w:b/>
          <w:bCs/>
          <w:sz w:val="24"/>
          <w:szCs w:val="24"/>
          <w:highlight w:val="none"/>
          <w:lang w:val="zh-CN"/>
        </w:rPr>
      </w:pPr>
      <w:bookmarkStart w:id="59" w:name="_GoBack"/>
      <w:r>
        <w:rPr>
          <w:rFonts w:hint="eastAsia" w:ascii="宋体"/>
          <w:b/>
          <w:bCs/>
          <w:sz w:val="24"/>
          <w:szCs w:val="24"/>
          <w:highlight w:val="none"/>
          <w:lang w:val="zh-CN"/>
        </w:rPr>
        <w:t>第七条</w:t>
      </w:r>
      <w:r>
        <w:rPr>
          <w:rFonts w:ascii="宋体"/>
          <w:b/>
          <w:bCs/>
          <w:sz w:val="24"/>
          <w:szCs w:val="24"/>
          <w:highlight w:val="none"/>
          <w:lang w:val="zh-CN"/>
        </w:rPr>
        <w:t xml:space="preserve"> </w:t>
      </w:r>
      <w:r>
        <w:rPr>
          <w:rFonts w:hint="eastAsia" w:ascii="宋体"/>
          <w:b/>
          <w:bCs/>
          <w:sz w:val="24"/>
          <w:szCs w:val="24"/>
          <w:highlight w:val="none"/>
          <w:lang w:val="zh-CN"/>
        </w:rPr>
        <w:t>履约保证金</w:t>
      </w:r>
    </w:p>
    <w:p>
      <w:pPr>
        <w:autoSpaceDE w:val="0"/>
        <w:autoSpaceDN w:val="0"/>
        <w:adjustRightInd w:val="0"/>
        <w:spacing w:line="360" w:lineRule="auto"/>
        <w:ind w:firstLine="420"/>
        <w:jc w:val="left"/>
        <w:rPr>
          <w:rFonts w:ascii="宋体"/>
          <w:sz w:val="24"/>
          <w:szCs w:val="24"/>
          <w:highlight w:val="none"/>
          <w:lang w:val="zh-CN"/>
        </w:rPr>
      </w:pPr>
      <w:r>
        <w:rPr>
          <w:rFonts w:ascii="宋体"/>
          <w:sz w:val="24"/>
          <w:szCs w:val="24"/>
          <w:highlight w:val="none"/>
          <w:lang w:val="zh-CN"/>
        </w:rPr>
        <w:t>1</w:t>
      </w:r>
      <w:r>
        <w:rPr>
          <w:rFonts w:hint="eastAsia" w:ascii="宋体"/>
          <w:sz w:val="24"/>
          <w:szCs w:val="24"/>
          <w:highlight w:val="none"/>
          <w:lang w:val="zh-CN"/>
        </w:rPr>
        <w:t>、本项目不收取履约保证金。</w:t>
      </w:r>
    </w:p>
    <w:p>
      <w:pPr>
        <w:autoSpaceDE w:val="0"/>
        <w:autoSpaceDN w:val="0"/>
        <w:adjustRightInd w:val="0"/>
        <w:spacing w:line="360" w:lineRule="auto"/>
        <w:ind w:firstLine="420"/>
        <w:jc w:val="left"/>
        <w:rPr>
          <w:rFonts w:ascii="宋体"/>
          <w:b/>
          <w:bCs/>
          <w:i/>
          <w:iCs/>
          <w:sz w:val="24"/>
          <w:szCs w:val="24"/>
          <w:highlight w:val="none"/>
          <w:lang w:val="zh-CN"/>
        </w:rPr>
      </w:pPr>
      <w:r>
        <w:rPr>
          <w:rFonts w:hint="eastAsia" w:ascii="宋体"/>
          <w:b/>
          <w:bCs/>
          <w:sz w:val="24"/>
          <w:szCs w:val="24"/>
          <w:highlight w:val="none"/>
          <w:lang w:val="zh-CN"/>
        </w:rPr>
        <w:t>第八条</w:t>
      </w:r>
      <w:r>
        <w:rPr>
          <w:rFonts w:ascii="宋体"/>
          <w:b/>
          <w:bCs/>
          <w:sz w:val="24"/>
          <w:szCs w:val="24"/>
          <w:highlight w:val="none"/>
          <w:lang w:val="zh-CN"/>
        </w:rPr>
        <w:t xml:space="preserve"> </w:t>
      </w:r>
      <w:r>
        <w:rPr>
          <w:rFonts w:hint="eastAsia" w:ascii="宋体"/>
          <w:b/>
          <w:bCs/>
          <w:sz w:val="24"/>
          <w:szCs w:val="24"/>
          <w:highlight w:val="none"/>
          <w:lang w:val="zh-CN"/>
        </w:rPr>
        <w:t>合同款支付</w:t>
      </w:r>
    </w:p>
    <w:p>
      <w:pPr>
        <w:autoSpaceDE w:val="0"/>
        <w:autoSpaceDN w:val="0"/>
        <w:adjustRightInd w:val="0"/>
        <w:spacing w:line="360" w:lineRule="auto"/>
        <w:ind w:firstLine="420"/>
        <w:jc w:val="left"/>
        <w:rPr>
          <w:rFonts w:ascii="宋体"/>
          <w:sz w:val="24"/>
          <w:szCs w:val="24"/>
          <w:highlight w:val="none"/>
          <w:lang w:val="zh-CN"/>
        </w:rPr>
      </w:pPr>
      <w:r>
        <w:rPr>
          <w:rFonts w:ascii="宋体"/>
          <w:sz w:val="24"/>
          <w:szCs w:val="24"/>
          <w:highlight w:val="none"/>
          <w:lang w:val="zh-CN"/>
        </w:rPr>
        <w:t>1</w:t>
      </w:r>
      <w:r>
        <w:rPr>
          <w:rFonts w:hint="eastAsia" w:ascii="宋体"/>
          <w:sz w:val="24"/>
          <w:szCs w:val="24"/>
          <w:highlight w:val="none"/>
          <w:lang w:val="zh-CN"/>
        </w:rPr>
        <w:t>、本合同项下所有款项均以人民币支付。</w:t>
      </w:r>
    </w:p>
    <w:p>
      <w:pPr>
        <w:autoSpaceDE w:val="0"/>
        <w:autoSpaceDN w:val="0"/>
        <w:adjustRightInd w:val="0"/>
        <w:spacing w:line="360" w:lineRule="auto"/>
        <w:ind w:firstLine="420"/>
        <w:jc w:val="left"/>
        <w:rPr>
          <w:rFonts w:ascii="宋体"/>
          <w:sz w:val="24"/>
          <w:szCs w:val="24"/>
          <w:highlight w:val="none"/>
          <w:lang w:val="zh-CN"/>
        </w:rPr>
      </w:pPr>
      <w:r>
        <w:rPr>
          <w:rFonts w:ascii="宋体"/>
          <w:sz w:val="24"/>
          <w:szCs w:val="24"/>
          <w:highlight w:val="none"/>
          <w:lang w:val="zh-CN"/>
        </w:rPr>
        <w:t>2</w:t>
      </w:r>
      <w:r>
        <w:rPr>
          <w:rFonts w:hint="eastAsia" w:ascii="宋体"/>
          <w:sz w:val="24"/>
          <w:szCs w:val="24"/>
          <w:highlight w:val="none"/>
          <w:lang w:val="zh-CN"/>
        </w:rPr>
        <w:t>、本合同项下的采购资金由甲方支付，乙方向甲方开具</w:t>
      </w:r>
      <w:r>
        <w:rPr>
          <w:rFonts w:hint="eastAsia" w:ascii="宋体"/>
          <w:sz w:val="24"/>
          <w:szCs w:val="24"/>
          <w:highlight w:val="none"/>
        </w:rPr>
        <w:t>增值税</w:t>
      </w:r>
      <w:r>
        <w:rPr>
          <w:rFonts w:hint="eastAsia" w:ascii="宋体"/>
          <w:sz w:val="24"/>
          <w:szCs w:val="24"/>
          <w:highlight w:val="none"/>
          <w:lang w:val="zh-CN"/>
        </w:rPr>
        <w:t>发票。</w:t>
      </w:r>
    </w:p>
    <w:p>
      <w:pPr>
        <w:autoSpaceDE w:val="0"/>
        <w:autoSpaceDN w:val="0"/>
        <w:adjustRightInd w:val="0"/>
        <w:spacing w:line="360" w:lineRule="auto"/>
        <w:ind w:firstLine="420"/>
        <w:jc w:val="left"/>
        <w:rPr>
          <w:rFonts w:ascii="宋体"/>
          <w:sz w:val="24"/>
          <w:szCs w:val="24"/>
          <w:highlight w:val="none"/>
        </w:rPr>
      </w:pPr>
      <w:r>
        <w:rPr>
          <w:rFonts w:hint="eastAsia" w:ascii="宋体"/>
          <w:sz w:val="24"/>
          <w:szCs w:val="24"/>
          <w:highlight w:val="none"/>
          <w:lang w:val="zh-CN"/>
        </w:rPr>
        <w:t>3、付款条件：</w:t>
      </w:r>
      <w:r>
        <w:rPr>
          <w:rFonts w:hint="eastAsia" w:ascii="宋体"/>
          <w:sz w:val="24"/>
          <w:szCs w:val="24"/>
          <w:highlight w:val="none"/>
        </w:rPr>
        <w:t>7</w:t>
      </w:r>
      <w:r>
        <w:rPr>
          <w:rFonts w:hint="eastAsia" w:ascii="宋体"/>
          <w:sz w:val="24"/>
          <w:szCs w:val="24"/>
          <w:highlight w:val="none"/>
          <w:lang w:val="zh-CN"/>
        </w:rPr>
        <w:t>月付50%，</w:t>
      </w:r>
      <w:r>
        <w:rPr>
          <w:rFonts w:hint="eastAsia" w:ascii="宋体"/>
          <w:sz w:val="24"/>
          <w:szCs w:val="24"/>
          <w:highlight w:val="none"/>
        </w:rPr>
        <w:t>12</w:t>
      </w:r>
      <w:r>
        <w:rPr>
          <w:rFonts w:hint="eastAsia" w:ascii="宋体"/>
          <w:sz w:val="24"/>
          <w:szCs w:val="24"/>
          <w:highlight w:val="none"/>
          <w:lang w:val="zh-CN"/>
        </w:rPr>
        <w:t>月付50%。乙方向甲方提供增值税发票后，甲方安排付款。</w:t>
      </w:r>
    </w:p>
    <w:bookmarkEnd w:id="59"/>
    <w:p>
      <w:pPr>
        <w:autoSpaceDE w:val="0"/>
        <w:autoSpaceDN w:val="0"/>
        <w:adjustRightInd w:val="0"/>
        <w:spacing w:line="360" w:lineRule="auto"/>
        <w:ind w:firstLine="420"/>
        <w:jc w:val="left"/>
        <w:rPr>
          <w:rFonts w:ascii="宋体"/>
          <w:b/>
          <w:bCs/>
          <w:sz w:val="24"/>
          <w:szCs w:val="24"/>
          <w:lang w:val="zh-CN"/>
        </w:rPr>
      </w:pPr>
      <w:r>
        <w:rPr>
          <w:rFonts w:hint="eastAsia" w:ascii="宋体"/>
          <w:b/>
          <w:bCs/>
          <w:sz w:val="24"/>
          <w:szCs w:val="24"/>
          <w:lang w:val="zh-CN"/>
        </w:rPr>
        <w:t>第九条</w:t>
      </w:r>
      <w:r>
        <w:rPr>
          <w:rFonts w:ascii="宋体"/>
          <w:b/>
          <w:bCs/>
          <w:sz w:val="24"/>
          <w:szCs w:val="24"/>
          <w:lang w:val="zh-CN"/>
        </w:rPr>
        <w:t xml:space="preserve"> </w:t>
      </w:r>
      <w:r>
        <w:rPr>
          <w:rFonts w:hint="eastAsia" w:ascii="宋体"/>
          <w:b/>
          <w:bCs/>
          <w:sz w:val="24"/>
          <w:szCs w:val="24"/>
          <w:lang w:val="zh-CN"/>
        </w:rPr>
        <w:t>违约责任</w:t>
      </w:r>
    </w:p>
    <w:p>
      <w:pPr>
        <w:widowControl/>
        <w:adjustRightInd w:val="0"/>
        <w:spacing w:line="360" w:lineRule="auto"/>
        <w:ind w:firstLine="420"/>
        <w:jc w:val="left"/>
        <w:rPr>
          <w:rFonts w:ascii="宋体" w:cs="宋体"/>
          <w:kern w:val="0"/>
          <w:sz w:val="24"/>
          <w:szCs w:val="24"/>
          <w:lang w:val="zh-CN"/>
        </w:rPr>
      </w:pPr>
      <w:r>
        <w:rPr>
          <w:rFonts w:hint="eastAsia" w:ascii="宋体" w:hAnsi="宋体" w:cs="宋体"/>
          <w:kern w:val="0"/>
          <w:sz w:val="24"/>
          <w:szCs w:val="24"/>
          <w:lang w:val="zh-CN"/>
        </w:rPr>
        <w:t>1、甲方无正当理由拒收服务、拒付服务款的，甲方向乙方偿付合同总价的</w:t>
      </w:r>
      <w:r>
        <w:rPr>
          <w:rFonts w:ascii="宋体" w:hAnsi="宋体" w:cs="宋体"/>
          <w:kern w:val="0"/>
          <w:sz w:val="24"/>
          <w:szCs w:val="24"/>
          <w:lang w:val="zh-CN"/>
        </w:rPr>
        <w:t>5%</w:t>
      </w:r>
      <w:r>
        <w:rPr>
          <w:rFonts w:hint="eastAsia" w:ascii="宋体" w:hAnsi="宋体" w:cs="宋体"/>
          <w:kern w:val="0"/>
          <w:sz w:val="24"/>
          <w:szCs w:val="24"/>
          <w:lang w:val="zh-CN"/>
        </w:rPr>
        <w:t>违约金。</w:t>
      </w:r>
    </w:p>
    <w:p>
      <w:pPr>
        <w:widowControl/>
        <w:adjustRightInd w:val="0"/>
        <w:spacing w:line="360" w:lineRule="auto"/>
        <w:ind w:firstLine="420"/>
        <w:jc w:val="left"/>
        <w:rPr>
          <w:rFonts w:ascii="宋体" w:cs="宋体"/>
          <w:kern w:val="0"/>
          <w:sz w:val="24"/>
          <w:szCs w:val="24"/>
          <w:lang w:val="zh-CN"/>
        </w:rPr>
      </w:pPr>
      <w:r>
        <w:rPr>
          <w:rFonts w:hint="eastAsia" w:ascii="宋体" w:hAnsi="宋体" w:cs="宋体"/>
          <w:kern w:val="0"/>
          <w:sz w:val="24"/>
          <w:szCs w:val="24"/>
          <w:lang w:val="zh-CN"/>
        </w:rPr>
        <w:t>2、甲方未按合同规定的期限向乙方支付货款的，每逾期</w:t>
      </w:r>
      <w:r>
        <w:rPr>
          <w:rFonts w:ascii="宋体" w:hAnsi="宋体" w:cs="宋体"/>
          <w:kern w:val="0"/>
          <w:sz w:val="24"/>
          <w:szCs w:val="24"/>
          <w:lang w:val="zh-CN"/>
        </w:rPr>
        <w:t>1</w:t>
      </w:r>
      <w:r>
        <w:rPr>
          <w:rFonts w:hint="eastAsia" w:ascii="宋体" w:hAnsi="宋体" w:cs="宋体"/>
          <w:kern w:val="0"/>
          <w:sz w:val="24"/>
          <w:szCs w:val="24"/>
          <w:lang w:val="zh-CN"/>
        </w:rPr>
        <w:t>天甲方向乙方偿付欠款总额的</w:t>
      </w:r>
      <w:r>
        <w:rPr>
          <w:rFonts w:ascii="宋体" w:hAnsi="宋体" w:cs="宋体"/>
          <w:kern w:val="0"/>
          <w:sz w:val="24"/>
          <w:szCs w:val="24"/>
          <w:lang w:val="zh-CN"/>
        </w:rPr>
        <w:t>5</w:t>
      </w:r>
      <w:r>
        <w:rPr>
          <w:rFonts w:hint="eastAsia" w:ascii="宋体" w:hAnsi="宋体" w:cs="宋体"/>
          <w:kern w:val="0"/>
          <w:sz w:val="24"/>
          <w:szCs w:val="24"/>
          <w:lang w:val="zh-CN"/>
        </w:rPr>
        <w:t>‰滞纳金，但累计滞纳金总额不超过欠款总额的</w:t>
      </w:r>
      <w:r>
        <w:rPr>
          <w:rFonts w:ascii="宋体" w:hAnsi="宋体" w:cs="宋体"/>
          <w:kern w:val="0"/>
          <w:sz w:val="24"/>
          <w:szCs w:val="24"/>
          <w:lang w:val="zh-CN"/>
        </w:rPr>
        <w:t xml:space="preserve">5% </w:t>
      </w:r>
      <w:r>
        <w:rPr>
          <w:rFonts w:hint="eastAsia" w:ascii="宋体" w:hAnsi="宋体" w:cs="宋体"/>
          <w:kern w:val="0"/>
          <w:sz w:val="24"/>
          <w:szCs w:val="24"/>
          <w:lang w:val="zh-CN"/>
        </w:rPr>
        <w:t>。</w:t>
      </w:r>
    </w:p>
    <w:p>
      <w:pPr>
        <w:widowControl/>
        <w:adjustRightInd w:val="0"/>
        <w:spacing w:line="360" w:lineRule="auto"/>
        <w:ind w:firstLine="420"/>
        <w:jc w:val="left"/>
        <w:rPr>
          <w:rFonts w:ascii="宋体" w:cs="宋体"/>
          <w:kern w:val="0"/>
          <w:sz w:val="24"/>
          <w:szCs w:val="24"/>
          <w:lang w:val="zh-CN"/>
        </w:rPr>
      </w:pPr>
      <w:r>
        <w:rPr>
          <w:rFonts w:hint="eastAsia" w:ascii="宋体"/>
          <w:sz w:val="24"/>
          <w:szCs w:val="24"/>
          <w:lang w:val="zh-CN"/>
        </w:rPr>
        <w:t>3</w:t>
      </w:r>
      <w:r>
        <w:rPr>
          <w:rFonts w:hint="eastAsia" w:ascii="宋体" w:hAnsi="宋体" w:cs="宋体"/>
          <w:kern w:val="0"/>
          <w:sz w:val="24"/>
          <w:szCs w:val="24"/>
          <w:lang w:val="zh-CN"/>
        </w:rPr>
        <w:t>、如乙方不能交付服务的，甲方有权扣留全部履约保证金；同时乙方应向甲方支付合同总价</w:t>
      </w:r>
      <w:r>
        <w:rPr>
          <w:rFonts w:ascii="宋体" w:hAnsi="宋体" w:cs="宋体"/>
          <w:kern w:val="0"/>
          <w:sz w:val="24"/>
          <w:szCs w:val="24"/>
          <w:lang w:val="zh-CN"/>
        </w:rPr>
        <w:t>5%</w:t>
      </w:r>
      <w:r>
        <w:rPr>
          <w:rFonts w:hint="eastAsia" w:ascii="宋体" w:hAnsi="宋体" w:cs="宋体"/>
          <w:kern w:val="0"/>
          <w:sz w:val="24"/>
          <w:szCs w:val="24"/>
          <w:lang w:val="zh-CN"/>
        </w:rPr>
        <w:t>的违约金。</w:t>
      </w:r>
    </w:p>
    <w:p>
      <w:pPr>
        <w:widowControl/>
        <w:adjustRightInd w:val="0"/>
        <w:spacing w:line="360" w:lineRule="auto"/>
        <w:ind w:firstLine="420"/>
        <w:jc w:val="left"/>
        <w:rPr>
          <w:rFonts w:ascii="宋体" w:cs="宋体"/>
          <w:kern w:val="0"/>
          <w:sz w:val="24"/>
          <w:szCs w:val="24"/>
          <w:lang w:val="zh-CN"/>
        </w:rPr>
      </w:pPr>
      <w:r>
        <w:rPr>
          <w:rFonts w:hint="eastAsia" w:ascii="宋体" w:hAnsi="宋体" w:cs="宋体"/>
          <w:kern w:val="0"/>
          <w:sz w:val="24"/>
          <w:szCs w:val="24"/>
          <w:lang w:val="zh-CN"/>
        </w:rPr>
        <w:t>4、乙方逾期交付的，每逾期</w:t>
      </w:r>
      <w:r>
        <w:rPr>
          <w:rFonts w:ascii="宋体" w:hAnsi="宋体" w:cs="宋体"/>
          <w:kern w:val="0"/>
          <w:sz w:val="24"/>
          <w:szCs w:val="24"/>
          <w:lang w:val="zh-CN"/>
        </w:rPr>
        <w:t>1</w:t>
      </w:r>
      <w:r>
        <w:rPr>
          <w:rFonts w:hint="eastAsia" w:ascii="宋体" w:hAnsi="宋体" w:cs="宋体"/>
          <w:kern w:val="0"/>
          <w:sz w:val="24"/>
          <w:szCs w:val="24"/>
          <w:lang w:val="zh-CN"/>
        </w:rPr>
        <w:t>天，乙方向甲方偿付合同总额的</w:t>
      </w:r>
      <w:r>
        <w:rPr>
          <w:rFonts w:ascii="宋体" w:hAnsi="宋体" w:cs="宋体"/>
          <w:kern w:val="0"/>
          <w:sz w:val="24"/>
          <w:szCs w:val="24"/>
          <w:lang w:val="zh-CN"/>
        </w:rPr>
        <w:t>5</w:t>
      </w:r>
      <w:r>
        <w:rPr>
          <w:rFonts w:hint="eastAsia" w:ascii="宋体" w:hAnsi="宋体" w:cs="宋体"/>
          <w:kern w:val="0"/>
          <w:sz w:val="24"/>
          <w:szCs w:val="24"/>
          <w:lang w:val="zh-CN"/>
        </w:rPr>
        <w:t>‰的滞纳金。如乙方逾期交付达</w:t>
      </w:r>
      <w:r>
        <w:rPr>
          <w:rFonts w:ascii="宋体" w:hAnsi="宋体" w:cs="宋体"/>
          <w:kern w:val="0"/>
          <w:sz w:val="24"/>
          <w:szCs w:val="24"/>
          <w:lang w:val="zh-CN"/>
        </w:rPr>
        <w:t>10</w:t>
      </w:r>
      <w:r>
        <w:rPr>
          <w:rFonts w:hint="eastAsia" w:ascii="宋体" w:hAnsi="宋体" w:cs="宋体"/>
          <w:kern w:val="0"/>
          <w:sz w:val="24"/>
          <w:szCs w:val="24"/>
          <w:lang w:val="zh-CN"/>
        </w:rPr>
        <w:t>天，甲方有权解除合同，解除合同的通知自到达乙方时生效。</w:t>
      </w:r>
    </w:p>
    <w:p>
      <w:pPr>
        <w:widowControl/>
        <w:adjustRightInd w:val="0"/>
        <w:spacing w:line="360" w:lineRule="auto"/>
        <w:ind w:firstLine="420"/>
        <w:jc w:val="left"/>
        <w:rPr>
          <w:rFonts w:ascii="宋体" w:cs="宋体"/>
          <w:kern w:val="0"/>
          <w:sz w:val="24"/>
          <w:szCs w:val="24"/>
          <w:lang w:val="zh-CN"/>
        </w:rPr>
      </w:pPr>
      <w:r>
        <w:rPr>
          <w:rFonts w:hint="eastAsia" w:ascii="宋体" w:hAnsi="宋体" w:cs="宋体"/>
          <w:kern w:val="0"/>
          <w:sz w:val="24"/>
          <w:szCs w:val="24"/>
          <w:lang w:val="zh-CN"/>
        </w:rPr>
        <w:t>5、乙方所交付的服务不符合合同规定的，甲方有权拒收。甲方拒收的，乙方应向甲方支付合同总款</w:t>
      </w:r>
      <w:r>
        <w:rPr>
          <w:rFonts w:ascii="宋体" w:hAnsi="宋体" w:cs="宋体"/>
          <w:kern w:val="0"/>
          <w:sz w:val="24"/>
          <w:szCs w:val="24"/>
          <w:lang w:val="zh-CN"/>
        </w:rPr>
        <w:t>5%</w:t>
      </w:r>
      <w:r>
        <w:rPr>
          <w:rFonts w:hint="eastAsia" w:ascii="宋体" w:hAnsi="宋体" w:cs="宋体"/>
          <w:kern w:val="0"/>
          <w:sz w:val="24"/>
          <w:szCs w:val="24"/>
          <w:lang w:val="zh-CN"/>
        </w:rPr>
        <w:t>的违约金。</w:t>
      </w:r>
    </w:p>
    <w:p>
      <w:pPr>
        <w:widowControl/>
        <w:adjustRightInd w:val="0"/>
        <w:spacing w:line="360" w:lineRule="auto"/>
        <w:ind w:firstLine="420"/>
        <w:jc w:val="left"/>
        <w:rPr>
          <w:rFonts w:ascii="宋体" w:cs="宋体"/>
          <w:kern w:val="0"/>
          <w:sz w:val="24"/>
          <w:szCs w:val="24"/>
          <w:lang w:val="zh-CN"/>
        </w:rPr>
      </w:pPr>
      <w:r>
        <w:rPr>
          <w:rFonts w:hint="eastAsia" w:ascii="宋体" w:hAnsi="宋体" w:cs="宋体"/>
          <w:kern w:val="0"/>
          <w:sz w:val="24"/>
          <w:szCs w:val="24"/>
          <w:lang w:val="zh-CN"/>
        </w:rPr>
        <w:t>6、在乙方承诺的或国家规定的质量保证期内（取两者中最长的期限），如经乙方两次整改仍不能达到合同约定的质量标准，乙方应退回全部合同价款，并按第</w:t>
      </w:r>
      <w:r>
        <w:rPr>
          <w:rFonts w:ascii="宋体" w:hAnsi="宋体" w:cs="宋体"/>
          <w:kern w:val="0"/>
          <w:sz w:val="24"/>
          <w:szCs w:val="24"/>
          <w:lang w:val="zh-CN"/>
        </w:rPr>
        <w:t>3</w:t>
      </w:r>
      <w:r>
        <w:rPr>
          <w:rFonts w:hint="eastAsia" w:ascii="宋体" w:hAnsi="宋体" w:cs="宋体"/>
          <w:kern w:val="0"/>
          <w:sz w:val="24"/>
          <w:szCs w:val="24"/>
          <w:lang w:val="zh-CN"/>
        </w:rPr>
        <w:t>款处理，同时，乙方还须赔偿甲方因此遭受的损失。</w:t>
      </w:r>
    </w:p>
    <w:p>
      <w:pPr>
        <w:widowControl/>
        <w:adjustRightInd w:val="0"/>
        <w:spacing w:line="360" w:lineRule="auto"/>
        <w:ind w:firstLine="420"/>
        <w:jc w:val="left"/>
        <w:rPr>
          <w:rFonts w:ascii="宋体" w:cs="宋体"/>
          <w:kern w:val="0"/>
          <w:sz w:val="24"/>
          <w:szCs w:val="24"/>
          <w:lang w:val="zh-CN"/>
        </w:rPr>
      </w:pPr>
      <w:r>
        <w:rPr>
          <w:rFonts w:ascii="宋体" w:hAnsi="宋体" w:cs="宋体"/>
          <w:kern w:val="0"/>
          <w:sz w:val="24"/>
          <w:szCs w:val="24"/>
          <w:lang w:val="zh-CN"/>
        </w:rPr>
        <w:t>7</w:t>
      </w:r>
      <w:r>
        <w:rPr>
          <w:rFonts w:hint="eastAsia" w:ascii="宋体" w:hAnsi="宋体" w:cs="宋体"/>
          <w:kern w:val="0"/>
          <w:sz w:val="24"/>
          <w:szCs w:val="24"/>
          <w:lang w:val="zh-CN"/>
        </w:rPr>
        <w:t>、乙方未按本合同的规定和“服务承诺”提供伴随服务</w:t>
      </w:r>
      <w:r>
        <w:rPr>
          <w:rFonts w:ascii="宋体" w:hAnsi="宋体" w:cs="宋体"/>
          <w:kern w:val="0"/>
          <w:sz w:val="24"/>
          <w:szCs w:val="24"/>
          <w:lang w:val="zh-CN"/>
        </w:rPr>
        <w:t>/</w:t>
      </w:r>
      <w:r>
        <w:rPr>
          <w:rFonts w:hint="eastAsia" w:ascii="宋体" w:hAnsi="宋体" w:cs="宋体"/>
          <w:kern w:val="0"/>
          <w:sz w:val="24"/>
          <w:szCs w:val="24"/>
          <w:lang w:val="zh-CN"/>
        </w:rPr>
        <w:t>售后服务的，应按合同总价款的</w:t>
      </w:r>
      <w:r>
        <w:rPr>
          <w:rFonts w:ascii="宋体" w:hAnsi="宋体" w:cs="宋体"/>
          <w:kern w:val="0"/>
          <w:sz w:val="24"/>
          <w:szCs w:val="24"/>
          <w:lang w:val="zh-CN"/>
        </w:rPr>
        <w:t>5 %</w:t>
      </w:r>
      <w:r>
        <w:rPr>
          <w:rFonts w:hint="eastAsia" w:ascii="宋体" w:hAnsi="宋体" w:cs="宋体"/>
          <w:kern w:val="0"/>
          <w:sz w:val="24"/>
          <w:szCs w:val="24"/>
          <w:lang w:val="zh-CN"/>
        </w:rPr>
        <w:t>向甲方承担违约责任。</w:t>
      </w:r>
    </w:p>
    <w:p>
      <w:pPr>
        <w:widowControl/>
        <w:adjustRightInd w:val="0"/>
        <w:spacing w:line="360" w:lineRule="auto"/>
        <w:ind w:firstLine="420"/>
        <w:jc w:val="left"/>
        <w:rPr>
          <w:rFonts w:ascii="宋体" w:cs="宋体"/>
          <w:kern w:val="0"/>
          <w:sz w:val="24"/>
          <w:szCs w:val="24"/>
          <w:lang w:val="zh-CN"/>
        </w:rPr>
      </w:pPr>
      <w:r>
        <w:rPr>
          <w:rFonts w:ascii="宋体" w:hAnsi="宋体" w:cs="宋体"/>
          <w:kern w:val="0"/>
          <w:sz w:val="24"/>
          <w:szCs w:val="24"/>
          <w:lang w:val="zh-CN"/>
        </w:rPr>
        <w:t>8</w:t>
      </w:r>
      <w:r>
        <w:rPr>
          <w:rFonts w:hint="eastAsia" w:ascii="宋体" w:hAnsi="宋体" w:cs="宋体"/>
          <w:kern w:val="0"/>
          <w:sz w:val="24"/>
          <w:szCs w:val="24"/>
          <w:lang w:val="zh-CN"/>
        </w:rPr>
        <w:t>、乙方在承担上述</w:t>
      </w:r>
      <w:r>
        <w:rPr>
          <w:rFonts w:ascii="宋体" w:hAnsi="宋体" w:cs="宋体"/>
          <w:kern w:val="0"/>
          <w:sz w:val="24"/>
          <w:szCs w:val="24"/>
          <w:lang w:val="zh-CN"/>
        </w:rPr>
        <w:t>4-7</w:t>
      </w:r>
      <w:r>
        <w:rPr>
          <w:rFonts w:hint="eastAsia" w:ascii="宋体" w:hAnsi="宋体" w:cs="宋体"/>
          <w:kern w:val="0"/>
          <w:sz w:val="24"/>
          <w:szCs w:val="24"/>
          <w:lang w:val="zh-CN"/>
        </w:rPr>
        <w:t>款一项或多项违约责任后，仍应继续履行合同规定的义务（甲方解除合同的除外）。甲方未能及时追究乙方的任何一项违约责任并不表明甲方放弃追究乙方该项或其他违约责任。</w:t>
      </w:r>
    </w:p>
    <w:p>
      <w:pPr>
        <w:widowControl/>
        <w:adjustRightInd w:val="0"/>
        <w:spacing w:line="360" w:lineRule="auto"/>
        <w:ind w:firstLine="420"/>
        <w:jc w:val="left"/>
        <w:rPr>
          <w:rFonts w:ascii="宋体" w:cs="宋体"/>
          <w:kern w:val="0"/>
          <w:sz w:val="24"/>
          <w:szCs w:val="24"/>
          <w:lang w:val="zh-CN"/>
        </w:rPr>
      </w:pPr>
      <w:r>
        <w:rPr>
          <w:rFonts w:ascii="宋体" w:hAnsi="宋体" w:cs="宋体"/>
          <w:kern w:val="0"/>
          <w:sz w:val="24"/>
          <w:szCs w:val="24"/>
          <w:lang w:val="zh-CN"/>
        </w:rPr>
        <w:t>9</w:t>
      </w:r>
      <w:r>
        <w:rPr>
          <w:rFonts w:hint="eastAsia" w:ascii="宋体" w:hAnsi="宋体" w:cs="宋体"/>
          <w:kern w:val="0"/>
          <w:sz w:val="24"/>
          <w:szCs w:val="24"/>
          <w:lang w:val="zh-CN"/>
        </w:rPr>
        <w:t>、乙方响应属虚假承诺，或经权威部门监测提供的服务不能满足招标文件要求，或是由于乙方的过错造成合同无法继续履行的，乙方履约保证金不予退还外，还应向甲方支付不少于合同总价</w:t>
      </w:r>
      <w:r>
        <w:rPr>
          <w:rFonts w:ascii="宋体" w:hAnsi="宋体" w:cs="宋体"/>
          <w:kern w:val="0"/>
          <w:sz w:val="24"/>
          <w:szCs w:val="24"/>
          <w:lang w:val="zh-CN"/>
        </w:rPr>
        <w:t>30%</w:t>
      </w:r>
      <w:r>
        <w:rPr>
          <w:rFonts w:hint="eastAsia" w:ascii="宋体" w:hAnsi="宋体" w:cs="宋体"/>
          <w:kern w:val="0"/>
          <w:sz w:val="24"/>
          <w:szCs w:val="24"/>
          <w:lang w:val="zh-CN"/>
        </w:rPr>
        <w:t>赔偿金。</w:t>
      </w:r>
    </w:p>
    <w:p>
      <w:pPr>
        <w:widowControl/>
        <w:adjustRightInd w:val="0"/>
        <w:spacing w:line="360" w:lineRule="auto"/>
        <w:ind w:firstLine="420"/>
        <w:jc w:val="left"/>
        <w:rPr>
          <w:rFonts w:ascii="宋体" w:cs="宋体"/>
          <w:b/>
          <w:bCs/>
          <w:kern w:val="0"/>
          <w:sz w:val="24"/>
          <w:szCs w:val="24"/>
          <w:lang w:val="zh-CN"/>
        </w:rPr>
      </w:pPr>
      <w:r>
        <w:rPr>
          <w:rFonts w:hint="eastAsia" w:ascii="宋体" w:hAnsi="宋体" w:cs="宋体"/>
          <w:b/>
          <w:bCs/>
          <w:kern w:val="0"/>
          <w:sz w:val="24"/>
          <w:szCs w:val="24"/>
          <w:lang w:val="zh-CN"/>
        </w:rPr>
        <w:t>第十条</w:t>
      </w:r>
      <w:r>
        <w:rPr>
          <w:rFonts w:ascii="宋体" w:hAnsi="宋体" w:cs="宋体"/>
          <w:b/>
          <w:bCs/>
          <w:kern w:val="0"/>
          <w:sz w:val="24"/>
          <w:szCs w:val="24"/>
          <w:lang w:val="zh-CN"/>
        </w:rPr>
        <w:t xml:space="preserve"> </w:t>
      </w:r>
      <w:r>
        <w:rPr>
          <w:rFonts w:hint="eastAsia" w:ascii="宋体" w:hAnsi="宋体" w:cs="宋体"/>
          <w:b/>
          <w:bCs/>
          <w:kern w:val="0"/>
          <w:sz w:val="24"/>
          <w:szCs w:val="24"/>
          <w:lang w:val="zh-CN"/>
        </w:rPr>
        <w:t>合同的变更和终止</w:t>
      </w:r>
    </w:p>
    <w:p>
      <w:pPr>
        <w:widowControl/>
        <w:adjustRightInd w:val="0"/>
        <w:spacing w:line="360" w:lineRule="auto"/>
        <w:ind w:firstLine="480" w:firstLineChars="200"/>
        <w:jc w:val="left"/>
        <w:rPr>
          <w:rFonts w:ascii="宋体" w:cs="宋体"/>
          <w:kern w:val="0"/>
          <w:sz w:val="24"/>
          <w:szCs w:val="24"/>
          <w:lang w:val="zh-CN"/>
        </w:rPr>
      </w:pPr>
      <w:r>
        <w:rPr>
          <w:rFonts w:ascii="宋体" w:hAnsi="宋体"/>
          <w:kern w:val="0"/>
          <w:sz w:val="24"/>
          <w:szCs w:val="24"/>
          <w:lang w:val="zh-CN"/>
        </w:rPr>
        <w:t>1</w:t>
      </w:r>
      <w:r>
        <w:rPr>
          <w:rFonts w:hint="eastAsia" w:ascii="宋体" w:hAnsi="宋体" w:cs="宋体"/>
          <w:kern w:val="0"/>
          <w:sz w:val="24"/>
          <w:szCs w:val="24"/>
          <w:lang w:val="zh-CN"/>
        </w:rPr>
        <w:t>、除《政府采购法》第</w:t>
      </w:r>
      <w:r>
        <w:rPr>
          <w:rFonts w:ascii="宋体" w:hAnsi="宋体"/>
          <w:kern w:val="0"/>
          <w:sz w:val="24"/>
          <w:szCs w:val="24"/>
          <w:lang w:val="zh-CN"/>
        </w:rPr>
        <w:t>50</w:t>
      </w:r>
      <w:r>
        <w:rPr>
          <w:rFonts w:hint="eastAsia" w:ascii="宋体" w:hAnsi="宋体" w:cs="宋体"/>
          <w:kern w:val="0"/>
          <w:sz w:val="24"/>
          <w:szCs w:val="24"/>
          <w:lang w:val="zh-CN"/>
        </w:rPr>
        <w:t>条第二款规定的情形外，本合同一经签订，甲乙双方不得擅自变更、中止或终止合同。</w:t>
      </w:r>
    </w:p>
    <w:p>
      <w:pPr>
        <w:widowControl/>
        <w:adjustRightInd w:val="0"/>
        <w:spacing w:line="360" w:lineRule="auto"/>
        <w:ind w:firstLine="480" w:firstLineChars="200"/>
        <w:jc w:val="left"/>
        <w:rPr>
          <w:rFonts w:ascii="宋体" w:cs="宋体"/>
          <w:kern w:val="0"/>
          <w:sz w:val="24"/>
          <w:szCs w:val="24"/>
          <w:lang w:val="zh-CN"/>
        </w:rPr>
      </w:pPr>
      <w:r>
        <w:rPr>
          <w:rFonts w:ascii="宋体" w:hAnsi="宋体"/>
          <w:kern w:val="0"/>
          <w:sz w:val="24"/>
          <w:szCs w:val="24"/>
          <w:lang w:val="zh-CN"/>
        </w:rPr>
        <w:t>2</w:t>
      </w:r>
      <w:r>
        <w:rPr>
          <w:rFonts w:hint="eastAsia" w:ascii="宋体" w:hAnsi="宋体" w:cs="宋体"/>
          <w:kern w:val="0"/>
          <w:sz w:val="24"/>
          <w:szCs w:val="24"/>
          <w:lang w:val="zh-CN"/>
        </w:rPr>
        <w:t>、</w:t>
      </w:r>
      <w:r>
        <w:rPr>
          <w:rFonts w:hint="eastAsia" w:ascii="宋体" w:hAnsi="宋体" w:cs="宋体"/>
          <w:kern w:val="0"/>
          <w:sz w:val="24"/>
          <w:szCs w:val="24"/>
        </w:rPr>
        <w:t>除发生法律规定的不能预见、不能避免并不能克服的客观情况外，甲乙双方不得放弃或拒绝履行合同。乙方放弃或拒绝履行合同，保证金不予退还。</w:t>
      </w:r>
    </w:p>
    <w:p>
      <w:pPr>
        <w:widowControl/>
        <w:adjustRightInd w:val="0"/>
        <w:spacing w:line="360" w:lineRule="auto"/>
        <w:ind w:firstLine="420"/>
        <w:jc w:val="left"/>
        <w:rPr>
          <w:rFonts w:ascii="宋体" w:cs="宋体"/>
          <w:b/>
          <w:bCs/>
          <w:kern w:val="0"/>
          <w:sz w:val="24"/>
          <w:szCs w:val="24"/>
          <w:lang w:val="zh-CN"/>
        </w:rPr>
      </w:pPr>
      <w:r>
        <w:rPr>
          <w:rFonts w:hint="eastAsia" w:ascii="宋体" w:hAnsi="宋体" w:cs="宋体"/>
          <w:b/>
          <w:bCs/>
          <w:kern w:val="0"/>
          <w:sz w:val="24"/>
          <w:szCs w:val="24"/>
          <w:lang w:val="zh-CN"/>
        </w:rPr>
        <w:t>第十一条</w:t>
      </w:r>
      <w:r>
        <w:rPr>
          <w:rFonts w:ascii="宋体" w:hAnsi="宋体" w:cs="宋体"/>
          <w:b/>
          <w:bCs/>
          <w:kern w:val="0"/>
          <w:sz w:val="24"/>
          <w:szCs w:val="24"/>
          <w:lang w:val="zh-CN"/>
        </w:rPr>
        <w:t xml:space="preserve"> </w:t>
      </w:r>
      <w:r>
        <w:rPr>
          <w:rFonts w:hint="eastAsia" w:ascii="宋体" w:hAnsi="宋体" w:cs="宋体"/>
          <w:b/>
          <w:bCs/>
          <w:kern w:val="0"/>
          <w:sz w:val="24"/>
          <w:szCs w:val="24"/>
          <w:lang w:val="zh-CN"/>
        </w:rPr>
        <w:t>合同的转让</w:t>
      </w:r>
    </w:p>
    <w:p>
      <w:pPr>
        <w:widowControl/>
        <w:adjustRightInd w:val="0"/>
        <w:spacing w:line="360" w:lineRule="auto"/>
        <w:ind w:firstLine="420"/>
        <w:jc w:val="left"/>
        <w:rPr>
          <w:rFonts w:ascii="宋体" w:cs="宋体"/>
          <w:kern w:val="0"/>
          <w:sz w:val="24"/>
          <w:szCs w:val="24"/>
          <w:lang w:val="zh-CN"/>
        </w:rPr>
      </w:pPr>
      <w:r>
        <w:rPr>
          <w:rFonts w:hint="eastAsia" w:ascii="宋体" w:hAnsi="宋体" w:cs="宋体"/>
          <w:kern w:val="0"/>
          <w:sz w:val="24"/>
          <w:szCs w:val="24"/>
          <w:lang w:val="zh-CN"/>
        </w:rPr>
        <w:t>乙方不得擅自部分或全部转让其应履行的合同义务。</w:t>
      </w:r>
    </w:p>
    <w:p>
      <w:pPr>
        <w:widowControl/>
        <w:adjustRightInd w:val="0"/>
        <w:spacing w:line="360" w:lineRule="auto"/>
        <w:ind w:firstLine="420"/>
        <w:jc w:val="left"/>
        <w:rPr>
          <w:rFonts w:ascii="宋体" w:cs="宋体"/>
          <w:b/>
          <w:bCs/>
          <w:kern w:val="0"/>
          <w:sz w:val="24"/>
          <w:szCs w:val="24"/>
          <w:lang w:val="zh-CN"/>
        </w:rPr>
      </w:pPr>
      <w:r>
        <w:rPr>
          <w:rFonts w:hint="eastAsia" w:ascii="宋体" w:hAnsi="宋体" w:cs="宋体"/>
          <w:b/>
          <w:bCs/>
          <w:kern w:val="0"/>
          <w:sz w:val="24"/>
          <w:szCs w:val="24"/>
          <w:lang w:val="zh-CN"/>
        </w:rPr>
        <w:t>第十二条</w:t>
      </w:r>
      <w:r>
        <w:rPr>
          <w:rFonts w:ascii="宋体" w:hAnsi="宋体" w:cs="宋体"/>
          <w:b/>
          <w:bCs/>
          <w:kern w:val="0"/>
          <w:sz w:val="24"/>
          <w:szCs w:val="24"/>
          <w:lang w:val="zh-CN"/>
        </w:rPr>
        <w:t xml:space="preserve"> </w:t>
      </w:r>
      <w:r>
        <w:rPr>
          <w:rFonts w:hint="eastAsia" w:ascii="宋体" w:hAnsi="宋体" w:cs="宋体"/>
          <w:b/>
          <w:bCs/>
          <w:kern w:val="0"/>
          <w:sz w:val="24"/>
          <w:szCs w:val="24"/>
          <w:lang w:val="zh-CN"/>
        </w:rPr>
        <w:t>争议的解决</w:t>
      </w:r>
    </w:p>
    <w:p>
      <w:pPr>
        <w:widowControl/>
        <w:adjustRightInd w:val="0"/>
        <w:spacing w:line="360" w:lineRule="auto"/>
        <w:ind w:firstLine="420"/>
        <w:jc w:val="left"/>
        <w:rPr>
          <w:rFonts w:ascii="宋体" w:cs="宋体"/>
          <w:kern w:val="0"/>
          <w:sz w:val="24"/>
          <w:szCs w:val="24"/>
          <w:lang w:val="zh-CN"/>
        </w:rPr>
      </w:pPr>
      <w:r>
        <w:rPr>
          <w:rFonts w:ascii="宋体" w:hAnsi="宋体" w:cs="宋体"/>
          <w:kern w:val="0"/>
          <w:sz w:val="24"/>
          <w:szCs w:val="24"/>
          <w:lang w:val="zh-CN"/>
        </w:rPr>
        <w:t>1</w:t>
      </w:r>
      <w:r>
        <w:rPr>
          <w:rFonts w:hint="eastAsia" w:ascii="宋体" w:hAnsi="宋体" w:cs="宋体"/>
          <w:kern w:val="0"/>
          <w:sz w:val="24"/>
          <w:szCs w:val="24"/>
          <w:lang w:val="zh-CN"/>
        </w:rPr>
        <w:t>、因服务的质量问题发生争议的，应当邀请国家认可的质量检测机构对服务质量进行鉴定。符合标准的，鉴定费由甲方承担；不符合质量标准的，鉴定费由乙方承担。</w:t>
      </w:r>
    </w:p>
    <w:p>
      <w:pPr>
        <w:widowControl/>
        <w:adjustRightInd w:val="0"/>
        <w:spacing w:line="360" w:lineRule="auto"/>
        <w:ind w:firstLine="420"/>
        <w:jc w:val="left"/>
        <w:rPr>
          <w:rFonts w:ascii="宋体" w:cs="宋体"/>
          <w:kern w:val="0"/>
          <w:sz w:val="24"/>
          <w:szCs w:val="24"/>
          <w:lang w:val="zh-CN"/>
        </w:rPr>
      </w:pPr>
      <w:r>
        <w:rPr>
          <w:rFonts w:ascii="宋体" w:hAnsi="宋体" w:cs="宋体"/>
          <w:kern w:val="0"/>
          <w:sz w:val="24"/>
          <w:szCs w:val="24"/>
          <w:lang w:val="zh-CN"/>
        </w:rPr>
        <w:t>2</w:t>
      </w:r>
      <w:r>
        <w:rPr>
          <w:rFonts w:hint="eastAsia" w:ascii="宋体" w:hAnsi="宋体" w:cs="宋体"/>
          <w:kern w:val="0"/>
          <w:sz w:val="24"/>
          <w:szCs w:val="24"/>
          <w:lang w:val="zh-CN"/>
        </w:rPr>
        <w:t>、因履行本合同引起的或与本合同有关的争议，甲、乙双方应首先通过友好协商解决，如果协商不能解决争议，则采取以下第（2）种方式解决争议：</w:t>
      </w:r>
    </w:p>
    <w:p>
      <w:pPr>
        <w:widowControl/>
        <w:adjustRightInd w:val="0"/>
        <w:spacing w:line="360" w:lineRule="auto"/>
        <w:ind w:firstLine="480" w:firstLineChars="200"/>
        <w:jc w:val="left"/>
        <w:rPr>
          <w:rFonts w:ascii="宋体" w:cs="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1</w:t>
      </w:r>
      <w:r>
        <w:rPr>
          <w:rFonts w:hint="eastAsia" w:ascii="宋体" w:hAnsi="宋体" w:cs="宋体"/>
          <w:kern w:val="0"/>
          <w:sz w:val="24"/>
          <w:szCs w:val="24"/>
          <w:lang w:val="zh-CN"/>
        </w:rPr>
        <w:t>）向甲方所在地有管辖权的人民法院提起诉讼；</w:t>
      </w:r>
    </w:p>
    <w:p>
      <w:pPr>
        <w:widowControl/>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2</w:t>
      </w:r>
      <w:r>
        <w:rPr>
          <w:rFonts w:hint="eastAsia" w:ascii="宋体" w:hAnsi="宋体" w:cs="宋体"/>
          <w:kern w:val="0"/>
          <w:sz w:val="24"/>
          <w:szCs w:val="24"/>
          <w:lang w:val="zh-CN"/>
        </w:rPr>
        <w:t>）向南京仲裁委员会按其仲裁规则申请仲裁。</w:t>
      </w:r>
    </w:p>
    <w:p>
      <w:pPr>
        <w:widowControl/>
        <w:adjustRightInd w:val="0"/>
        <w:spacing w:line="360" w:lineRule="auto"/>
        <w:ind w:firstLine="560"/>
        <w:jc w:val="left"/>
        <w:rPr>
          <w:rFonts w:ascii="宋体" w:cs="宋体"/>
          <w:kern w:val="0"/>
          <w:sz w:val="24"/>
          <w:szCs w:val="24"/>
          <w:lang w:val="zh-CN"/>
        </w:rPr>
      </w:pPr>
      <w:r>
        <w:rPr>
          <w:rFonts w:hint="eastAsia" w:ascii="宋体" w:hAnsi="宋体" w:cs="宋体"/>
          <w:kern w:val="0"/>
          <w:sz w:val="24"/>
          <w:szCs w:val="24"/>
          <w:lang w:val="zh-CN"/>
        </w:rPr>
        <w:t>如没有约定，默认采取第2种方式解决争议。</w:t>
      </w:r>
    </w:p>
    <w:p>
      <w:pPr>
        <w:widowControl/>
        <w:adjustRightInd w:val="0"/>
        <w:spacing w:line="360" w:lineRule="auto"/>
        <w:ind w:firstLine="420"/>
        <w:jc w:val="left"/>
        <w:rPr>
          <w:rFonts w:ascii="宋体" w:cs="宋体"/>
          <w:kern w:val="0"/>
          <w:sz w:val="24"/>
          <w:szCs w:val="24"/>
          <w:lang w:val="zh-CN"/>
        </w:rPr>
      </w:pPr>
      <w:r>
        <w:rPr>
          <w:rFonts w:ascii="宋体" w:hAnsi="宋体" w:cs="宋体"/>
          <w:kern w:val="0"/>
          <w:sz w:val="24"/>
          <w:szCs w:val="24"/>
          <w:lang w:val="zh-CN"/>
        </w:rPr>
        <w:t>3</w:t>
      </w:r>
      <w:r>
        <w:rPr>
          <w:rFonts w:hint="eastAsia" w:ascii="宋体" w:hAnsi="宋体" w:cs="宋体"/>
          <w:kern w:val="0"/>
          <w:sz w:val="24"/>
          <w:szCs w:val="24"/>
          <w:lang w:val="zh-CN"/>
        </w:rPr>
        <w:t>、在仲裁期间，本合同应继续履行。</w:t>
      </w:r>
    </w:p>
    <w:p>
      <w:pPr>
        <w:widowControl/>
        <w:adjustRightInd w:val="0"/>
        <w:spacing w:line="360" w:lineRule="auto"/>
        <w:ind w:firstLine="420"/>
        <w:jc w:val="left"/>
        <w:rPr>
          <w:rFonts w:ascii="宋体" w:cs="宋体"/>
          <w:b/>
          <w:bCs/>
          <w:kern w:val="0"/>
          <w:sz w:val="24"/>
          <w:szCs w:val="24"/>
          <w:lang w:val="zh-CN"/>
        </w:rPr>
      </w:pPr>
      <w:r>
        <w:rPr>
          <w:rFonts w:hint="eastAsia" w:ascii="宋体" w:hAnsi="宋体" w:cs="宋体"/>
          <w:b/>
          <w:bCs/>
          <w:kern w:val="0"/>
          <w:sz w:val="24"/>
          <w:szCs w:val="24"/>
          <w:lang w:val="zh-CN"/>
        </w:rPr>
        <w:t>第十三条</w:t>
      </w:r>
      <w:r>
        <w:rPr>
          <w:rFonts w:ascii="宋体" w:hAnsi="宋体" w:cs="宋体"/>
          <w:b/>
          <w:bCs/>
          <w:kern w:val="0"/>
          <w:sz w:val="24"/>
          <w:szCs w:val="24"/>
          <w:lang w:val="zh-CN"/>
        </w:rPr>
        <w:t xml:space="preserve"> </w:t>
      </w:r>
      <w:r>
        <w:rPr>
          <w:rFonts w:hint="eastAsia" w:ascii="宋体" w:hAnsi="宋体" w:cs="宋体"/>
          <w:b/>
          <w:bCs/>
          <w:kern w:val="0"/>
          <w:sz w:val="24"/>
          <w:szCs w:val="24"/>
          <w:lang w:val="zh-CN"/>
        </w:rPr>
        <w:t>诚实信用</w:t>
      </w:r>
      <w:r>
        <w:rPr>
          <w:rFonts w:ascii="宋体" w:hAnsi="宋体" w:cs="宋体"/>
          <w:b/>
          <w:bCs/>
          <w:kern w:val="0"/>
          <w:sz w:val="24"/>
          <w:szCs w:val="24"/>
          <w:lang w:val="zh-CN"/>
        </w:rPr>
        <w:t xml:space="preserve"> </w:t>
      </w:r>
    </w:p>
    <w:p>
      <w:pPr>
        <w:widowControl/>
        <w:adjustRightInd w:val="0"/>
        <w:spacing w:line="360" w:lineRule="auto"/>
        <w:ind w:firstLine="420"/>
        <w:jc w:val="left"/>
        <w:rPr>
          <w:rFonts w:ascii="宋体" w:cs="宋体"/>
          <w:kern w:val="0"/>
          <w:sz w:val="24"/>
          <w:szCs w:val="24"/>
          <w:lang w:val="zh-CN"/>
        </w:rPr>
      </w:pPr>
      <w:r>
        <w:rPr>
          <w:rFonts w:hint="eastAsia" w:ascii="宋体" w:hAnsi="宋体" w:cs="宋体"/>
          <w:kern w:val="0"/>
          <w:sz w:val="24"/>
          <w:szCs w:val="24"/>
          <w:lang w:val="zh-CN"/>
        </w:rPr>
        <w:t>乙方应诚实信用，严格按照招标文件要求和响应承诺履行合同，不向甲方进行商业贿赂或者提供不正当利益。</w:t>
      </w:r>
    </w:p>
    <w:p>
      <w:pPr>
        <w:widowControl/>
        <w:adjustRightInd w:val="0"/>
        <w:spacing w:line="360" w:lineRule="auto"/>
        <w:ind w:firstLine="420"/>
        <w:jc w:val="left"/>
        <w:rPr>
          <w:rFonts w:ascii="宋体" w:hAnsi="宋体" w:cs="宋体"/>
          <w:b/>
          <w:bCs/>
          <w:kern w:val="0"/>
          <w:sz w:val="24"/>
          <w:szCs w:val="24"/>
          <w:lang w:val="zh-CN"/>
        </w:rPr>
      </w:pPr>
      <w:r>
        <w:rPr>
          <w:rFonts w:hint="eastAsia" w:ascii="宋体" w:hAnsi="宋体" w:cs="宋体"/>
          <w:b/>
          <w:bCs/>
          <w:kern w:val="0"/>
          <w:sz w:val="24"/>
          <w:szCs w:val="24"/>
          <w:lang w:val="zh-CN"/>
        </w:rPr>
        <w:t>第十四条</w:t>
      </w:r>
      <w:r>
        <w:rPr>
          <w:rFonts w:ascii="宋体" w:hAnsi="宋体" w:cs="宋体"/>
          <w:b/>
          <w:bCs/>
          <w:kern w:val="0"/>
          <w:sz w:val="24"/>
          <w:szCs w:val="24"/>
          <w:lang w:val="zh-CN"/>
        </w:rPr>
        <w:t xml:space="preserve"> </w:t>
      </w:r>
      <w:r>
        <w:rPr>
          <w:rFonts w:hint="eastAsia" w:ascii="宋体" w:hAnsi="宋体" w:cs="宋体"/>
          <w:b/>
          <w:bCs/>
          <w:kern w:val="0"/>
          <w:sz w:val="24"/>
          <w:szCs w:val="24"/>
          <w:lang w:val="zh-CN"/>
        </w:rPr>
        <w:t>合同生效及其他</w:t>
      </w:r>
    </w:p>
    <w:p>
      <w:pPr>
        <w:widowControl/>
        <w:adjustRightInd w:val="0"/>
        <w:spacing w:line="360" w:lineRule="auto"/>
        <w:ind w:firstLine="420"/>
        <w:jc w:val="left"/>
        <w:rPr>
          <w:rFonts w:ascii="宋体" w:cs="宋体"/>
          <w:kern w:val="0"/>
          <w:sz w:val="24"/>
          <w:szCs w:val="24"/>
          <w:lang w:val="zh-CN"/>
        </w:rPr>
      </w:pPr>
      <w:r>
        <w:rPr>
          <w:rFonts w:ascii="宋体" w:hAnsi="宋体" w:cs="宋体"/>
          <w:kern w:val="0"/>
          <w:sz w:val="24"/>
          <w:szCs w:val="24"/>
          <w:lang w:val="zh-CN"/>
        </w:rPr>
        <w:t>1</w:t>
      </w:r>
      <w:r>
        <w:rPr>
          <w:rFonts w:hint="eastAsia" w:ascii="宋体" w:hAnsi="宋体" w:cs="宋体"/>
          <w:kern w:val="0"/>
          <w:sz w:val="24"/>
          <w:szCs w:val="24"/>
          <w:lang w:val="zh-CN"/>
        </w:rPr>
        <w:t>、本合同自签订之日起生效。</w:t>
      </w:r>
    </w:p>
    <w:p>
      <w:pPr>
        <w:widowControl/>
        <w:adjustRightInd w:val="0"/>
        <w:spacing w:line="360" w:lineRule="auto"/>
        <w:ind w:firstLine="420"/>
        <w:jc w:val="left"/>
        <w:rPr>
          <w:rFonts w:ascii="宋体" w:cs="宋体"/>
          <w:kern w:val="0"/>
          <w:sz w:val="24"/>
          <w:szCs w:val="24"/>
          <w:lang w:val="zh-CN"/>
        </w:rPr>
      </w:pPr>
      <w:r>
        <w:rPr>
          <w:rFonts w:ascii="宋体" w:hAnsi="宋体" w:cs="宋体"/>
          <w:kern w:val="0"/>
          <w:sz w:val="24"/>
          <w:szCs w:val="24"/>
          <w:lang w:val="zh-CN"/>
        </w:rPr>
        <w:t>2</w:t>
      </w:r>
      <w:r>
        <w:rPr>
          <w:rFonts w:hint="eastAsia" w:ascii="宋体" w:hAnsi="宋体" w:cs="宋体"/>
          <w:kern w:val="0"/>
          <w:sz w:val="24"/>
          <w:szCs w:val="24"/>
          <w:lang w:val="zh-CN"/>
        </w:rPr>
        <w:t>、本合同一式</w:t>
      </w:r>
      <w:r>
        <w:rPr>
          <w:rFonts w:hint="eastAsia" w:ascii="宋体" w:hAnsi="宋体" w:cs="宋体"/>
          <w:kern w:val="0"/>
          <w:sz w:val="24"/>
          <w:szCs w:val="24"/>
        </w:rPr>
        <w:t>陆</w:t>
      </w:r>
      <w:r>
        <w:rPr>
          <w:rFonts w:hint="eastAsia" w:ascii="宋体" w:hAnsi="宋体" w:cs="宋体"/>
          <w:kern w:val="0"/>
          <w:sz w:val="24"/>
          <w:szCs w:val="24"/>
          <w:lang w:val="zh-CN"/>
        </w:rPr>
        <w:t>份，甲乙双方各执</w:t>
      </w:r>
      <w:r>
        <w:rPr>
          <w:rFonts w:hint="eastAsia" w:ascii="宋体" w:hAnsi="宋体" w:cs="宋体"/>
          <w:kern w:val="0"/>
          <w:sz w:val="24"/>
          <w:szCs w:val="24"/>
        </w:rPr>
        <w:t>叁</w:t>
      </w:r>
      <w:r>
        <w:rPr>
          <w:rFonts w:hint="eastAsia" w:ascii="宋体" w:hAnsi="宋体" w:cs="宋体"/>
          <w:kern w:val="0"/>
          <w:sz w:val="24"/>
          <w:szCs w:val="24"/>
          <w:lang w:val="zh-CN"/>
        </w:rPr>
        <w:t>份。</w:t>
      </w:r>
    </w:p>
    <w:p>
      <w:pPr>
        <w:widowControl/>
        <w:adjustRightInd w:val="0"/>
        <w:spacing w:line="360" w:lineRule="auto"/>
        <w:ind w:firstLine="420"/>
        <w:jc w:val="left"/>
        <w:rPr>
          <w:rFonts w:ascii="宋体" w:hAnsi="宋体" w:cs="宋体"/>
          <w:kern w:val="0"/>
          <w:sz w:val="24"/>
          <w:szCs w:val="24"/>
          <w:lang w:val="zh-CN"/>
        </w:rPr>
      </w:pPr>
      <w:r>
        <w:rPr>
          <w:rFonts w:ascii="宋体" w:hAnsi="宋体" w:cs="宋体"/>
          <w:kern w:val="0"/>
          <w:sz w:val="24"/>
          <w:szCs w:val="24"/>
          <w:lang w:val="zh-CN"/>
        </w:rPr>
        <w:t>3</w:t>
      </w:r>
      <w:r>
        <w:rPr>
          <w:rFonts w:hint="eastAsia" w:ascii="宋体" w:hAnsi="宋体" w:cs="宋体"/>
          <w:kern w:val="0"/>
          <w:sz w:val="24"/>
          <w:szCs w:val="24"/>
          <w:lang w:val="zh-CN"/>
        </w:rPr>
        <w:t>、本合同应按照中华人民共和国的现行法律进行解释。</w:t>
      </w:r>
    </w:p>
    <w:tbl>
      <w:tblPr>
        <w:tblStyle w:val="50"/>
        <w:tblW w:w="7430" w:type="dxa"/>
        <w:jc w:val="center"/>
        <w:tblInd w:w="0" w:type="dxa"/>
        <w:tblLayout w:type="fixed"/>
        <w:tblCellMar>
          <w:top w:w="0" w:type="dxa"/>
          <w:left w:w="0" w:type="dxa"/>
          <w:bottom w:w="0" w:type="dxa"/>
          <w:right w:w="0" w:type="dxa"/>
        </w:tblCellMar>
      </w:tblPr>
      <w:tblGrid>
        <w:gridCol w:w="4168"/>
        <w:gridCol w:w="3262"/>
      </w:tblGrid>
      <w:tr>
        <w:tblPrEx>
          <w:tblLayout w:type="fixed"/>
          <w:tblCellMar>
            <w:top w:w="0" w:type="dxa"/>
            <w:left w:w="0" w:type="dxa"/>
            <w:bottom w:w="0" w:type="dxa"/>
            <w:right w:w="0" w:type="dxa"/>
          </w:tblCellMar>
        </w:tblPrEx>
        <w:trPr>
          <w:jc w:val="center"/>
        </w:trPr>
        <w:tc>
          <w:tcPr>
            <w:tcW w:w="4168" w:type="dxa"/>
          </w:tcPr>
          <w:p>
            <w:pPr>
              <w:widowControl/>
              <w:adjustRightInd w:val="0"/>
              <w:spacing w:line="360" w:lineRule="auto"/>
              <w:jc w:val="left"/>
              <w:rPr>
                <w:rFonts w:ascii="宋体" w:cs="宋体"/>
                <w:kern w:val="0"/>
                <w:sz w:val="24"/>
                <w:szCs w:val="24"/>
                <w:lang w:val="zh-CN"/>
              </w:rPr>
            </w:pPr>
            <w:r>
              <w:rPr>
                <w:rFonts w:hint="eastAsia" w:ascii="宋体" w:hAnsi="宋体" w:cs="宋体"/>
                <w:kern w:val="0"/>
                <w:sz w:val="24"/>
                <w:szCs w:val="24"/>
                <w:lang w:val="zh-CN"/>
              </w:rPr>
              <w:t>甲方（采购人）：（盖章）</w:t>
            </w:r>
          </w:p>
        </w:tc>
        <w:tc>
          <w:tcPr>
            <w:tcW w:w="3262" w:type="dxa"/>
          </w:tcPr>
          <w:p>
            <w:pPr>
              <w:widowControl/>
              <w:adjustRightInd w:val="0"/>
              <w:spacing w:line="360" w:lineRule="auto"/>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Layout w:type="fixed"/>
          <w:tblCellMar>
            <w:top w:w="0" w:type="dxa"/>
            <w:left w:w="0" w:type="dxa"/>
            <w:bottom w:w="0" w:type="dxa"/>
            <w:right w:w="0" w:type="dxa"/>
          </w:tblCellMar>
        </w:tblPrEx>
        <w:trPr>
          <w:jc w:val="center"/>
        </w:trPr>
        <w:tc>
          <w:tcPr>
            <w:tcW w:w="4168" w:type="dxa"/>
          </w:tcPr>
          <w:p>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代表人：</w:t>
            </w:r>
          </w:p>
        </w:tc>
        <w:tc>
          <w:tcPr>
            <w:tcW w:w="3262" w:type="dxa"/>
          </w:tcPr>
          <w:p>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代表人</w:t>
            </w:r>
            <w:r>
              <w:rPr>
                <w:rFonts w:hint="eastAsia" w:ascii="宋体" w:hAnsi="宋体" w:cs="宋体"/>
                <w:kern w:val="0"/>
                <w:sz w:val="24"/>
                <w:szCs w:val="24"/>
              </w:rPr>
              <w:t>：</w:t>
            </w:r>
          </w:p>
        </w:tc>
      </w:tr>
      <w:tr>
        <w:tblPrEx>
          <w:tblLayout w:type="fixed"/>
          <w:tblCellMar>
            <w:top w:w="0" w:type="dxa"/>
            <w:left w:w="0" w:type="dxa"/>
            <w:bottom w:w="0" w:type="dxa"/>
            <w:right w:w="0" w:type="dxa"/>
          </w:tblCellMar>
        </w:tblPrEx>
        <w:trPr>
          <w:jc w:val="center"/>
        </w:trPr>
        <w:tc>
          <w:tcPr>
            <w:tcW w:w="4168" w:type="dxa"/>
          </w:tcPr>
          <w:p>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电</w:t>
            </w:r>
            <w:r>
              <w:rPr>
                <w:rFonts w:ascii="宋体" w:hAnsi="宋体"/>
                <w:kern w:val="0"/>
                <w:sz w:val="24"/>
                <w:szCs w:val="24"/>
              </w:rPr>
              <w:t xml:space="preserve">    </w:t>
            </w:r>
            <w:r>
              <w:rPr>
                <w:rFonts w:hint="eastAsia" w:ascii="宋体" w:hAnsi="宋体" w:cs="宋体"/>
                <w:kern w:val="0"/>
                <w:sz w:val="24"/>
                <w:szCs w:val="24"/>
                <w:lang w:val="zh-CN"/>
              </w:rPr>
              <w:t>话：</w:t>
            </w:r>
          </w:p>
        </w:tc>
        <w:tc>
          <w:tcPr>
            <w:tcW w:w="3262" w:type="dxa"/>
          </w:tcPr>
          <w:p>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电</w:t>
            </w:r>
            <w:r>
              <w:rPr>
                <w:rFonts w:ascii="宋体" w:hAnsi="宋体"/>
                <w:kern w:val="0"/>
                <w:sz w:val="24"/>
                <w:szCs w:val="24"/>
              </w:rPr>
              <w:t xml:space="preserve">    </w:t>
            </w:r>
            <w:r>
              <w:rPr>
                <w:rFonts w:hint="eastAsia" w:ascii="宋体" w:hAnsi="宋体" w:cs="宋体"/>
                <w:kern w:val="0"/>
                <w:sz w:val="24"/>
                <w:szCs w:val="24"/>
                <w:lang w:val="zh-CN"/>
              </w:rPr>
              <w:t>话：</w:t>
            </w:r>
          </w:p>
        </w:tc>
      </w:tr>
      <w:tr>
        <w:tblPrEx>
          <w:tblLayout w:type="fixed"/>
          <w:tblCellMar>
            <w:top w:w="0" w:type="dxa"/>
            <w:left w:w="0" w:type="dxa"/>
            <w:bottom w:w="0" w:type="dxa"/>
            <w:right w:w="0" w:type="dxa"/>
          </w:tblCellMar>
        </w:tblPrEx>
        <w:trPr>
          <w:jc w:val="center"/>
        </w:trPr>
        <w:tc>
          <w:tcPr>
            <w:tcW w:w="4168" w:type="dxa"/>
          </w:tcPr>
          <w:p>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开户银行：</w:t>
            </w:r>
          </w:p>
        </w:tc>
        <w:tc>
          <w:tcPr>
            <w:tcW w:w="3262" w:type="dxa"/>
          </w:tcPr>
          <w:p>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开户银行：</w:t>
            </w:r>
          </w:p>
        </w:tc>
      </w:tr>
      <w:tr>
        <w:tblPrEx>
          <w:tblLayout w:type="fixed"/>
          <w:tblCellMar>
            <w:top w:w="0" w:type="dxa"/>
            <w:left w:w="0" w:type="dxa"/>
            <w:bottom w:w="0" w:type="dxa"/>
            <w:right w:w="0" w:type="dxa"/>
          </w:tblCellMar>
        </w:tblPrEx>
        <w:trPr>
          <w:jc w:val="center"/>
        </w:trPr>
        <w:tc>
          <w:tcPr>
            <w:tcW w:w="4168" w:type="dxa"/>
          </w:tcPr>
          <w:p>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帐</w:t>
            </w:r>
            <w:r>
              <w:rPr>
                <w:rFonts w:ascii="宋体" w:hAnsi="宋体"/>
                <w:kern w:val="0"/>
                <w:sz w:val="24"/>
                <w:szCs w:val="24"/>
              </w:rPr>
              <w:t xml:space="preserve">    </w:t>
            </w:r>
            <w:r>
              <w:rPr>
                <w:rFonts w:hint="eastAsia" w:ascii="宋体" w:hAnsi="宋体" w:cs="宋体"/>
                <w:kern w:val="0"/>
                <w:sz w:val="24"/>
                <w:szCs w:val="24"/>
                <w:lang w:val="zh-CN"/>
              </w:rPr>
              <w:t>号：</w:t>
            </w:r>
          </w:p>
        </w:tc>
        <w:tc>
          <w:tcPr>
            <w:tcW w:w="3262" w:type="dxa"/>
          </w:tcPr>
          <w:p>
            <w:pPr>
              <w:widowControl/>
              <w:adjustRightIn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帐</w:t>
            </w:r>
            <w:r>
              <w:rPr>
                <w:rFonts w:ascii="宋体" w:hAnsi="宋体"/>
                <w:kern w:val="0"/>
                <w:sz w:val="24"/>
                <w:szCs w:val="24"/>
              </w:rPr>
              <w:t xml:space="preserve">    </w:t>
            </w:r>
            <w:r>
              <w:rPr>
                <w:rFonts w:hint="eastAsia" w:ascii="宋体" w:hAnsi="宋体" w:cs="宋体"/>
                <w:kern w:val="0"/>
                <w:sz w:val="24"/>
                <w:szCs w:val="24"/>
                <w:lang w:val="zh-CN"/>
              </w:rPr>
              <w:t>号：</w:t>
            </w:r>
          </w:p>
        </w:tc>
      </w:tr>
    </w:tbl>
    <w:p>
      <w:pPr>
        <w:pStyle w:val="2"/>
        <w:spacing w:before="0" w:after="0" w:line="360" w:lineRule="auto"/>
        <w:ind w:left="0" w:leftChars="0" w:firstLine="0" w:firstLineChars="0"/>
        <w:jc w:val="center"/>
        <w:rPr>
          <w:sz w:val="32"/>
          <w:szCs w:val="32"/>
        </w:rPr>
      </w:pPr>
    </w:p>
    <w:p>
      <w:pPr>
        <w:rPr>
          <w:kern w:val="44"/>
        </w:rPr>
      </w:pPr>
      <w:r>
        <w:br w:type="page"/>
      </w:r>
    </w:p>
    <w:p>
      <w:pPr>
        <w:pStyle w:val="2"/>
        <w:spacing w:before="0" w:after="0" w:line="360" w:lineRule="auto"/>
        <w:ind w:left="0" w:leftChars="0" w:firstLine="0" w:firstLineChars="0"/>
        <w:jc w:val="center"/>
        <w:rPr>
          <w:sz w:val="32"/>
          <w:szCs w:val="32"/>
        </w:rPr>
      </w:pPr>
      <w:r>
        <w:rPr>
          <w:rFonts w:hint="eastAsia"/>
          <w:sz w:val="32"/>
          <w:szCs w:val="32"/>
        </w:rPr>
        <w:t>第五章 单一来源谈判方式及程序</w:t>
      </w:r>
      <w:bookmarkEnd w:id="44"/>
      <w:bookmarkEnd w:id="45"/>
    </w:p>
    <w:p>
      <w:pPr>
        <w:pStyle w:val="3"/>
        <w:spacing w:before="0" w:after="0" w:line="360" w:lineRule="auto"/>
        <w:ind w:left="0" w:leftChars="0" w:firstLine="482" w:firstLineChars="200"/>
        <w:jc w:val="left"/>
        <w:rPr>
          <w:sz w:val="24"/>
          <w:szCs w:val="24"/>
        </w:rPr>
      </w:pPr>
      <w:bookmarkStart w:id="46" w:name="_Toc41382105"/>
      <w:r>
        <w:rPr>
          <w:rFonts w:hint="eastAsia"/>
          <w:sz w:val="24"/>
          <w:szCs w:val="24"/>
        </w:rPr>
        <w:t>一、单一来源采购谈判</w:t>
      </w:r>
      <w:bookmarkEnd w:id="46"/>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1.采购代理机构在文件规定的日期、时间和地点组织单一来源采购谈判。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2.采购代理机构将做谈判会现场记录。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3.评定原则：</w:t>
      </w:r>
    </w:p>
    <w:p>
      <w:pPr>
        <w:spacing w:line="360" w:lineRule="auto"/>
        <w:ind w:firstLine="480" w:firstLineChars="200"/>
        <w:rPr>
          <w:rFonts w:ascii="宋体" w:hAnsi="宋体" w:eastAsia="宋体" w:cs="宋体"/>
          <w:color w:val="993300"/>
          <w:sz w:val="24"/>
          <w:szCs w:val="24"/>
        </w:rPr>
      </w:pPr>
      <w:r>
        <w:rPr>
          <w:rFonts w:hint="eastAsia" w:ascii="宋体" w:hAnsi="宋体" w:eastAsia="宋体" w:cs="宋体"/>
          <w:sz w:val="24"/>
          <w:szCs w:val="24"/>
        </w:rPr>
        <w:t>3.1本项目评定，即参谈供应商符合采购需求，且质量和服务相等的前提下，以最低报价的供应商作为成交供应商。</w:t>
      </w:r>
    </w:p>
    <w:p>
      <w:pPr>
        <w:spacing w:line="360" w:lineRule="auto"/>
        <w:ind w:firstLine="480" w:firstLineChars="200"/>
        <w:rPr>
          <w:rFonts w:ascii="宋体" w:hAnsi="宋体" w:eastAsia="宋体" w:cs="宋体"/>
          <w:color w:val="993300"/>
          <w:sz w:val="24"/>
          <w:szCs w:val="24"/>
        </w:rPr>
      </w:pPr>
      <w:r>
        <w:rPr>
          <w:rFonts w:hint="eastAsia" w:ascii="宋体" w:hAnsi="宋体" w:eastAsia="宋体" w:cs="宋体"/>
          <w:sz w:val="24"/>
          <w:szCs w:val="24"/>
        </w:rPr>
        <w:t>4.谈判方式及程序：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4.1初审和初评：由谈判小组对所参谈供应商提供的文件资料进行初审和初评。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4.2第一轮谈判：对参谈供应商再次进行评审、质疑和澄清。在此阶段，谈判小组依据参谈供应商递交的文件资料进行服务和商务谈判，根据评审情况要求参谈供应商进行重新承诺服务和第二次商务报价，以满足采购人最大需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4.3第二轮谈判：对第一轮谈判结果不满意，谈判小组可以再次要求参谈供应商进行第二轮谈判，谈判内容及要求跟第一轮谈判一样。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4.5谈判轮次最多不得超过二轮。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4.6最终报价：谈判结束前，谈判小组需对参谈供应商要求一次最后的商务报价。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4.7如果谈判小组对最终结果还是不满意的，谈判小组有权决定拒绝谈判。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4.8宣布所有供应商最终商务报价，最终商务报价超过采购预算价（最高限价）的供应商将取消其成交资格。</w:t>
      </w:r>
    </w:p>
    <w:p>
      <w:pPr>
        <w:spacing w:line="360" w:lineRule="auto"/>
        <w:ind w:firstLine="480" w:firstLineChars="200"/>
        <w:rPr>
          <w:rFonts w:ascii="宋体" w:hAnsi="宋体" w:eastAsia="宋体" w:cs="宋体"/>
          <w:color w:val="993300"/>
          <w:sz w:val="24"/>
          <w:szCs w:val="24"/>
        </w:rPr>
      </w:pPr>
      <w:r>
        <w:rPr>
          <w:rFonts w:hint="eastAsia" w:ascii="宋体" w:hAnsi="宋体" w:eastAsia="宋体" w:cs="宋体"/>
          <w:sz w:val="24"/>
          <w:szCs w:val="24"/>
        </w:rPr>
        <w:t>4.9谈判时，供应商应派代表参加谈判。参谈供应商人员必须在由采购代理机构指定的地点，并及时解释和澄清参谈文件内容及重新承诺书等。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5.出席谈判的有关人员：监督审查人员和谈判小组成员；监督审查人员负责现场监督。谈判小组负责本次项目所有谈判任务，包括全程谈判、填写谈判采购结果报告等。</w:t>
      </w:r>
    </w:p>
    <w:p>
      <w:pPr>
        <w:spacing w:line="360" w:lineRule="auto"/>
        <w:rPr>
          <w:rFonts w:ascii="宋体" w:hAnsi="宋体" w:eastAsia="宋体" w:cs="宋体"/>
          <w:sz w:val="24"/>
          <w:szCs w:val="24"/>
        </w:rPr>
      </w:pPr>
    </w:p>
    <w:p>
      <w:pPr>
        <w:spacing w:line="360" w:lineRule="auto"/>
        <w:rPr>
          <w:rFonts w:ascii="宋体" w:hAnsi="宋体" w:eastAsia="宋体" w:cs="宋体"/>
          <w:sz w:val="28"/>
          <w:szCs w:val="28"/>
        </w:rPr>
      </w:pPr>
    </w:p>
    <w:p>
      <w:pPr>
        <w:pStyle w:val="3"/>
        <w:spacing w:line="360" w:lineRule="auto"/>
        <w:ind w:left="0" w:leftChars="0" w:firstLine="0" w:firstLineChars="0"/>
        <w:jc w:val="center"/>
      </w:pPr>
      <w:bookmarkStart w:id="47" w:name="_Toc41380802"/>
      <w:bookmarkStart w:id="48" w:name="_Toc41382106"/>
      <w:r>
        <w:rPr>
          <w:rFonts w:hint="eastAsia"/>
        </w:rPr>
        <w:t>二、投标报价函</w:t>
      </w:r>
      <w:bookmarkEnd w:id="47"/>
      <w:bookmarkEnd w:id="48"/>
    </w:p>
    <w:p>
      <w:pPr>
        <w:pStyle w:val="168"/>
        <w:adjustRightInd/>
        <w:snapToGrid/>
        <w:ind w:left="0" w:leftChars="0" w:firstLine="0" w:firstLineChars="0"/>
        <w:rPr>
          <w:rFonts w:ascii="宋体" w:eastAsia="宋体" w:cs="宋体"/>
        </w:rPr>
      </w:pPr>
      <w:r>
        <w:rPr>
          <w:rFonts w:hint="eastAsia" w:ascii="宋体" w:eastAsia="宋体" w:cs="宋体"/>
        </w:rPr>
        <w:t>投标人名称（单位公章）：</w:t>
      </w:r>
    </w:p>
    <w:p>
      <w:pPr>
        <w:spacing w:line="360" w:lineRule="auto"/>
        <w:rPr>
          <w:rFonts w:ascii="宋体" w:hAnsi="宋体" w:eastAsia="宋体" w:cs="宋体"/>
          <w:sz w:val="24"/>
          <w:szCs w:val="24"/>
          <w:u w:val="single"/>
        </w:rPr>
      </w:pPr>
      <w:r>
        <w:rPr>
          <w:rFonts w:hint="eastAsia" w:ascii="宋体" w:eastAsia="宋体" w:cs="宋体"/>
          <w:sz w:val="24"/>
          <w:szCs w:val="24"/>
        </w:rPr>
        <w:t>项目名称：</w:t>
      </w:r>
      <w:r>
        <w:rPr>
          <w:rFonts w:hint="eastAsia" w:ascii="宋体" w:eastAsia="宋体" w:cs="宋体"/>
          <w:sz w:val="24"/>
          <w:szCs w:val="24"/>
          <w:u w:val="single"/>
        </w:rPr>
        <w:t>江苏省福利彩票发行中心2022年度《国家彩票》杂志采购</w:t>
      </w:r>
    </w:p>
    <w:p>
      <w:pPr>
        <w:pStyle w:val="168"/>
        <w:adjustRightInd/>
        <w:snapToGrid/>
        <w:ind w:left="0" w:leftChars="0" w:firstLine="0" w:firstLineChars="0"/>
        <w:rPr>
          <w:rFonts w:ascii="宋体" w:eastAsia="宋体" w:cs="宋体"/>
        </w:rPr>
      </w:pPr>
      <w:r>
        <w:rPr>
          <w:rFonts w:hint="eastAsia" w:ascii="宋体" w:eastAsia="宋体" w:cs="宋体"/>
        </w:rPr>
        <w:t>项目编号：</w:t>
      </w:r>
      <w:r>
        <w:rPr>
          <w:rFonts w:hint="eastAsia" w:asciiTheme="minorEastAsia" w:hAnsiTheme="minorEastAsia" w:eastAsiaTheme="minorEastAsia"/>
          <w:u w:val="single"/>
        </w:rPr>
        <w:t>JCDL(2021)-2005-7</w:t>
      </w:r>
    </w:p>
    <w:p>
      <w:pPr>
        <w:pStyle w:val="168"/>
        <w:adjustRightInd/>
        <w:snapToGrid/>
        <w:ind w:left="0" w:leftChars="0" w:firstLine="0" w:firstLineChars="0"/>
        <w:jc w:val="right"/>
        <w:rPr>
          <w:rFonts w:ascii="宋体" w:eastAsia="宋体" w:cs="宋体"/>
        </w:rPr>
      </w:pPr>
      <w:r>
        <w:rPr>
          <w:rFonts w:hint="eastAsia" w:ascii="宋体" w:eastAsia="宋体" w:cs="宋体"/>
        </w:rPr>
        <w:t>单位： 人民币元</w:t>
      </w:r>
    </w:p>
    <w:tbl>
      <w:tblPr>
        <w:tblStyle w:val="5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59" w:type="dxa"/>
            <w:vAlign w:val="center"/>
          </w:tcPr>
          <w:p>
            <w:pPr>
              <w:spacing w:line="360" w:lineRule="auto"/>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名称</w:t>
            </w:r>
          </w:p>
        </w:tc>
        <w:tc>
          <w:tcPr>
            <w:tcW w:w="7796" w:type="dxa"/>
            <w:vAlign w:val="center"/>
          </w:tcPr>
          <w:p>
            <w:pPr>
              <w:spacing w:line="360" w:lineRule="auto"/>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投标报价（总价）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59" w:type="dxa"/>
            <w:vMerge w:val="restart"/>
          </w:tcPr>
          <w:p>
            <w:pPr>
              <w:spacing w:line="360" w:lineRule="auto"/>
              <w:ind w:left="0" w:leftChars="0" w:firstLine="0" w:firstLineChars="0"/>
              <w:jc w:val="center"/>
              <w:rPr>
                <w:rFonts w:ascii="宋体" w:hAnsi="宋体" w:eastAsia="宋体" w:cs="宋体"/>
                <w:sz w:val="24"/>
                <w:szCs w:val="24"/>
              </w:rPr>
            </w:pPr>
          </w:p>
          <w:p>
            <w:pPr>
              <w:spacing w:line="360" w:lineRule="auto"/>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金额</w:t>
            </w:r>
          </w:p>
        </w:tc>
        <w:tc>
          <w:tcPr>
            <w:tcW w:w="7796" w:type="dxa"/>
            <w:vAlign w:val="center"/>
          </w:tcPr>
          <w:p>
            <w:pPr>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59" w:type="dxa"/>
            <w:vMerge w:val="continue"/>
          </w:tcPr>
          <w:p>
            <w:pPr>
              <w:spacing w:line="360" w:lineRule="auto"/>
              <w:ind w:left="0" w:leftChars="0" w:firstLine="0" w:firstLineChars="0"/>
              <w:jc w:val="center"/>
              <w:rPr>
                <w:rFonts w:ascii="宋体" w:hAnsi="宋体" w:eastAsia="宋体" w:cs="宋体"/>
                <w:sz w:val="24"/>
                <w:szCs w:val="24"/>
              </w:rPr>
            </w:pPr>
          </w:p>
        </w:tc>
        <w:tc>
          <w:tcPr>
            <w:tcW w:w="7796" w:type="dxa"/>
            <w:vAlign w:val="center"/>
          </w:tcPr>
          <w:p>
            <w:pPr>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7" w:hRule="atLeast"/>
        </w:trPr>
        <w:tc>
          <w:tcPr>
            <w:tcW w:w="959" w:type="dxa"/>
            <w:vAlign w:val="center"/>
          </w:tcPr>
          <w:p>
            <w:pPr>
              <w:spacing w:line="360" w:lineRule="auto"/>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备注</w:t>
            </w:r>
          </w:p>
        </w:tc>
        <w:tc>
          <w:tcPr>
            <w:tcW w:w="7796" w:type="dxa"/>
          </w:tcPr>
          <w:p>
            <w:pPr>
              <w:spacing w:line="360" w:lineRule="auto"/>
              <w:ind w:left="0" w:leftChars="0" w:firstLine="0" w:firstLineChars="0"/>
              <w:jc w:val="center"/>
              <w:rPr>
                <w:rFonts w:ascii="宋体" w:hAnsi="宋体" w:eastAsia="宋体" w:cs="宋体"/>
                <w:sz w:val="24"/>
                <w:szCs w:val="24"/>
              </w:rPr>
            </w:pPr>
          </w:p>
        </w:tc>
      </w:tr>
    </w:tbl>
    <w:p>
      <w:pPr>
        <w:spacing w:line="360" w:lineRule="auto"/>
        <w:rPr>
          <w:rFonts w:ascii="宋体" w:hAnsi="宋体" w:eastAsia="宋体" w:cs="宋体"/>
          <w:sz w:val="24"/>
          <w:szCs w:val="24"/>
        </w:rPr>
      </w:pPr>
    </w:p>
    <w:p>
      <w:pPr>
        <w:spacing w:line="360" w:lineRule="auto"/>
        <w:rPr>
          <w:rFonts w:ascii="宋体" w:eastAsia="宋体" w:cs="宋体"/>
          <w:bCs/>
          <w:sz w:val="24"/>
          <w:szCs w:val="24"/>
        </w:rPr>
      </w:pPr>
      <w:r>
        <w:rPr>
          <w:rFonts w:hint="eastAsia" w:ascii="宋体" w:hAnsi="宋体" w:eastAsia="宋体" w:cs="宋体"/>
          <w:sz w:val="24"/>
          <w:szCs w:val="24"/>
        </w:rPr>
        <w:t>注：报价应是总价，</w:t>
      </w:r>
      <w:r>
        <w:rPr>
          <w:rFonts w:hint="eastAsia" w:ascii="宋体" w:hAnsi="宋体" w:cs="宋体"/>
          <w:sz w:val="24"/>
          <w:szCs w:val="24"/>
        </w:rPr>
        <w:t>应包括采购文件所规定的采购范围的全部内容。</w:t>
      </w:r>
    </w:p>
    <w:p>
      <w:pPr>
        <w:pStyle w:val="168"/>
        <w:adjustRightInd/>
        <w:snapToGrid/>
        <w:ind w:left="0" w:leftChars="0" w:firstLine="0" w:firstLineChars="0"/>
        <w:rPr>
          <w:rFonts w:ascii="宋体" w:eastAsia="宋体" w:cs="宋体"/>
          <w:bCs/>
          <w:kern w:val="2"/>
        </w:rPr>
      </w:pPr>
    </w:p>
    <w:p>
      <w:pPr>
        <w:pStyle w:val="168"/>
        <w:adjustRightInd/>
        <w:snapToGrid/>
        <w:ind w:left="0" w:leftChars="0" w:firstLine="0" w:firstLineChars="0"/>
        <w:rPr>
          <w:rFonts w:ascii="宋体" w:eastAsia="宋体" w:cs="宋体"/>
          <w:bCs/>
          <w:kern w:val="2"/>
        </w:rPr>
      </w:pPr>
    </w:p>
    <w:p>
      <w:pPr>
        <w:pStyle w:val="168"/>
        <w:adjustRightInd/>
        <w:snapToGrid/>
        <w:ind w:left="0" w:leftChars="0" w:firstLine="0" w:firstLineChars="0"/>
        <w:jc w:val="right"/>
        <w:rPr>
          <w:rFonts w:ascii="宋体" w:eastAsia="宋体" w:cs="宋体"/>
        </w:rPr>
      </w:pPr>
      <w:r>
        <w:rPr>
          <w:rFonts w:hint="eastAsia" w:ascii="宋体" w:eastAsia="宋体" w:cs="宋体"/>
        </w:rPr>
        <w:t>法定代表人或授权代表（签字）：</w:t>
      </w:r>
    </w:p>
    <w:p>
      <w:pPr>
        <w:pStyle w:val="168"/>
        <w:adjustRightInd/>
        <w:snapToGrid/>
        <w:ind w:left="0" w:leftChars="0" w:firstLine="0" w:firstLineChars="0"/>
        <w:jc w:val="right"/>
        <w:rPr>
          <w:rFonts w:ascii="宋体" w:eastAsia="宋体" w:cs="宋体"/>
          <w:bCs/>
        </w:rPr>
      </w:pPr>
      <w:r>
        <w:rPr>
          <w:rFonts w:hint="eastAsia" w:ascii="宋体" w:eastAsia="宋体" w:cs="宋体"/>
          <w:bCs/>
        </w:rPr>
        <w:t>年   月   日</w:t>
      </w:r>
    </w:p>
    <w:p>
      <w:pPr>
        <w:pStyle w:val="168"/>
        <w:adjustRightInd/>
        <w:snapToGrid/>
        <w:ind w:left="0" w:leftChars="0" w:firstLine="0" w:firstLineChars="0"/>
        <w:jc w:val="right"/>
        <w:rPr>
          <w:rFonts w:ascii="宋体" w:eastAsia="宋体" w:cs="宋体"/>
          <w:bCs/>
        </w:rPr>
      </w:pPr>
    </w:p>
    <w:p>
      <w:pPr>
        <w:pStyle w:val="168"/>
        <w:adjustRightInd/>
        <w:snapToGrid/>
        <w:ind w:left="0" w:leftChars="0" w:firstLine="0" w:firstLineChars="0"/>
        <w:jc w:val="right"/>
        <w:rPr>
          <w:rFonts w:ascii="宋体" w:eastAsia="宋体" w:cs="宋体"/>
          <w:bCs/>
        </w:rPr>
      </w:pPr>
    </w:p>
    <w:p>
      <w:pPr>
        <w:pStyle w:val="168"/>
        <w:adjustRightInd/>
        <w:snapToGrid/>
        <w:ind w:left="0" w:leftChars="0" w:firstLine="0" w:firstLineChars="0"/>
        <w:jc w:val="right"/>
        <w:rPr>
          <w:rFonts w:ascii="宋体" w:eastAsia="宋体" w:cs="宋体"/>
          <w:bCs/>
        </w:rPr>
      </w:pPr>
    </w:p>
    <w:p>
      <w:pPr>
        <w:pStyle w:val="168"/>
        <w:adjustRightInd/>
        <w:snapToGrid/>
        <w:ind w:left="0" w:leftChars="0" w:firstLine="0" w:firstLineChars="0"/>
        <w:jc w:val="right"/>
        <w:rPr>
          <w:rFonts w:ascii="宋体" w:eastAsia="宋体" w:cs="宋体"/>
          <w:bCs/>
        </w:rPr>
      </w:pPr>
    </w:p>
    <w:p>
      <w:pPr>
        <w:pStyle w:val="2"/>
        <w:spacing w:before="0" w:after="0" w:line="360" w:lineRule="auto"/>
        <w:ind w:left="0" w:leftChars="0" w:firstLine="2871" w:firstLineChars="650"/>
      </w:pPr>
      <w:bookmarkStart w:id="49" w:name="_Toc41380803"/>
      <w:bookmarkStart w:id="50" w:name="_Toc41382107"/>
      <w:r>
        <w:rPr>
          <w:rFonts w:hint="eastAsia"/>
        </w:rPr>
        <w:t>第六章 附件</w:t>
      </w:r>
      <w:bookmarkEnd w:id="49"/>
      <w:bookmarkEnd w:id="50"/>
    </w:p>
    <w:p>
      <w:pPr>
        <w:pStyle w:val="3"/>
        <w:spacing w:line="360" w:lineRule="auto"/>
        <w:ind w:left="0" w:leftChars="0" w:firstLine="0" w:firstLineChars="0"/>
        <w:jc w:val="center"/>
      </w:pPr>
      <w:bookmarkStart w:id="51" w:name="_Toc41380804"/>
      <w:bookmarkStart w:id="52" w:name="_Toc41382108"/>
      <w:bookmarkStart w:id="53" w:name="_Toc190831886"/>
      <w:r>
        <w:rPr>
          <w:rFonts w:hint="eastAsia"/>
        </w:rPr>
        <w:t>一、资信证明文件格式</w:t>
      </w:r>
      <w:bookmarkEnd w:id="51"/>
      <w:bookmarkEnd w:id="52"/>
      <w:bookmarkEnd w:id="53"/>
    </w:p>
    <w:p>
      <w:pPr>
        <w:pStyle w:val="4"/>
        <w:spacing w:before="0" w:after="0" w:line="360" w:lineRule="auto"/>
        <w:ind w:left="0" w:leftChars="0" w:firstLine="0" w:firstLineChars="0"/>
        <w:jc w:val="center"/>
        <w:rPr>
          <w:rFonts w:ascii="宋体" w:hAnsi="宋体" w:eastAsia="宋体" w:cs="宋体"/>
          <w:sz w:val="28"/>
          <w:szCs w:val="28"/>
        </w:rPr>
      </w:pPr>
      <w:bookmarkStart w:id="54" w:name="_Toc41382109"/>
      <w:bookmarkStart w:id="55" w:name="_Toc41380805"/>
      <w:r>
        <w:rPr>
          <w:rFonts w:hint="eastAsia" w:ascii="宋体" w:hAnsi="宋体" w:eastAsia="宋体" w:cs="宋体"/>
          <w:sz w:val="28"/>
          <w:szCs w:val="28"/>
        </w:rPr>
        <w:t>1、单一来源承诺函</w:t>
      </w:r>
      <w:bookmarkEnd w:id="54"/>
      <w:bookmarkEnd w:id="55"/>
    </w:p>
    <w:p>
      <w:pPr>
        <w:pStyle w:val="67"/>
        <w:tabs>
          <w:tab w:val="left" w:pos="0"/>
        </w:tabs>
        <w:spacing w:line="360" w:lineRule="auto"/>
        <w:ind w:left="0" w:leftChars="0" w:firstLine="0" w:firstLineChars="0"/>
        <w:rPr>
          <w:rFonts w:hAnsi="宋体" w:cs="宋体"/>
          <w:sz w:val="24"/>
          <w:szCs w:val="24"/>
        </w:rPr>
      </w:pPr>
      <w:r>
        <w:rPr>
          <w:rFonts w:hint="eastAsia" w:hAnsi="宋体" w:cs="宋体"/>
          <w:sz w:val="24"/>
          <w:szCs w:val="24"/>
        </w:rPr>
        <w:t>江苏省</w:t>
      </w:r>
      <w:r>
        <w:rPr>
          <w:rFonts w:hAnsi="宋体" w:cs="宋体"/>
          <w:sz w:val="24"/>
          <w:szCs w:val="24"/>
        </w:rPr>
        <w:t>福利彩票发行中心</w:t>
      </w:r>
      <w:r>
        <w:rPr>
          <w:rFonts w:hint="eastAsia" w:hAnsi="宋体" w:cs="宋体"/>
          <w:sz w:val="24"/>
          <w:szCs w:val="24"/>
        </w:rPr>
        <w:t>：</w:t>
      </w:r>
    </w:p>
    <w:p>
      <w:pPr>
        <w:pStyle w:val="67"/>
        <w:spacing w:line="360" w:lineRule="auto"/>
        <w:ind w:left="0" w:leftChars="0" w:firstLine="0" w:firstLineChars="0"/>
        <w:rPr>
          <w:rFonts w:hAnsi="宋体" w:cs="宋体"/>
          <w:sz w:val="24"/>
          <w:szCs w:val="24"/>
        </w:rPr>
      </w:pPr>
      <w:r>
        <w:rPr>
          <w:rFonts w:hint="eastAsia" w:hAnsi="宋体" w:cs="宋体"/>
          <w:sz w:val="24"/>
          <w:szCs w:val="24"/>
        </w:rPr>
        <w:t>______________________(供应商全称)授权____________________ (全权代表姓名)____________________(职务、职称)为全权代表，参加贵方组织的____________________________________________(单一来源编号、单一来源项目名称) 单一来源的有关活动，并对此项目进行参谈。为此：我方同意在供应商须知前列表规定的竞谈日期起遵守本竞谈承诺函中的承诺且在竞谈有效期满之前均具有约束力。</w:t>
      </w:r>
    </w:p>
    <w:p>
      <w:pPr>
        <w:pStyle w:val="67"/>
        <w:spacing w:line="360" w:lineRule="auto"/>
        <w:ind w:left="0" w:leftChars="0" w:firstLine="0" w:firstLineChars="0"/>
        <w:rPr>
          <w:rFonts w:hAnsi="宋体" w:cs="宋体"/>
          <w:sz w:val="24"/>
          <w:szCs w:val="24"/>
        </w:rPr>
      </w:pPr>
      <w:r>
        <w:rPr>
          <w:rFonts w:hint="eastAsia" w:hAnsi="宋体" w:cs="宋体"/>
          <w:sz w:val="24"/>
          <w:szCs w:val="24"/>
        </w:rPr>
        <w:t>我方承诺已经具备《中华人民共和国政府采购法》中规定的参加政府采购活动的供应商应当具备的条件：</w:t>
      </w:r>
    </w:p>
    <w:p>
      <w:pPr>
        <w:pStyle w:val="67"/>
        <w:spacing w:line="360" w:lineRule="auto"/>
        <w:ind w:left="0" w:leftChars="0" w:firstLine="0" w:firstLineChars="0"/>
        <w:rPr>
          <w:rFonts w:hAnsi="宋体" w:cs="宋体"/>
          <w:sz w:val="24"/>
          <w:szCs w:val="24"/>
        </w:rPr>
      </w:pPr>
      <w:r>
        <w:rPr>
          <w:rFonts w:hint="eastAsia" w:hAnsi="宋体" w:cs="宋体"/>
          <w:sz w:val="24"/>
          <w:szCs w:val="24"/>
        </w:rPr>
        <w:t>（1）具有独立承担民事责任的能力；</w:t>
      </w:r>
    </w:p>
    <w:p>
      <w:pPr>
        <w:pStyle w:val="67"/>
        <w:spacing w:line="360" w:lineRule="auto"/>
        <w:ind w:left="0" w:leftChars="0" w:firstLine="0" w:firstLineChars="0"/>
        <w:rPr>
          <w:rFonts w:hAnsi="宋体" w:cs="宋体"/>
          <w:sz w:val="24"/>
          <w:szCs w:val="24"/>
        </w:rPr>
      </w:pPr>
      <w:r>
        <w:rPr>
          <w:rFonts w:hint="eastAsia" w:hAnsi="宋体" w:cs="宋体"/>
          <w:sz w:val="24"/>
          <w:szCs w:val="24"/>
        </w:rPr>
        <w:t>（2）遵守国家法律、行政法规，具有良好的信誉和商业道德；</w:t>
      </w:r>
    </w:p>
    <w:p>
      <w:pPr>
        <w:pStyle w:val="67"/>
        <w:spacing w:line="360" w:lineRule="auto"/>
        <w:ind w:left="0" w:leftChars="0" w:firstLine="0" w:firstLineChars="0"/>
        <w:rPr>
          <w:rFonts w:hAnsi="宋体" w:cs="宋体"/>
          <w:sz w:val="24"/>
          <w:szCs w:val="24"/>
        </w:rPr>
      </w:pPr>
      <w:r>
        <w:rPr>
          <w:rFonts w:hint="eastAsia" w:hAnsi="宋体" w:cs="宋体"/>
          <w:sz w:val="24"/>
          <w:szCs w:val="24"/>
        </w:rPr>
        <w:t>（3）具有履行合同的能力和良好的履行合同记录；</w:t>
      </w:r>
    </w:p>
    <w:p>
      <w:pPr>
        <w:pStyle w:val="67"/>
        <w:spacing w:line="360" w:lineRule="auto"/>
        <w:ind w:left="0" w:leftChars="0" w:firstLine="0" w:firstLineChars="0"/>
        <w:rPr>
          <w:rFonts w:hAnsi="宋体" w:cs="宋体"/>
          <w:sz w:val="24"/>
          <w:szCs w:val="24"/>
        </w:rPr>
      </w:pPr>
      <w:r>
        <w:rPr>
          <w:rFonts w:hint="eastAsia" w:hAnsi="宋体" w:cs="宋体"/>
          <w:sz w:val="24"/>
          <w:szCs w:val="24"/>
        </w:rPr>
        <w:t>（4）具有良好的资金、财务状况及依法缴纳税收和社会保障资金的记录；</w:t>
      </w:r>
    </w:p>
    <w:p>
      <w:pPr>
        <w:pStyle w:val="67"/>
        <w:spacing w:line="360" w:lineRule="auto"/>
        <w:ind w:left="0" w:leftChars="0" w:firstLine="0" w:firstLineChars="0"/>
        <w:rPr>
          <w:rFonts w:hAnsi="宋体" w:cs="宋体"/>
          <w:sz w:val="24"/>
          <w:szCs w:val="24"/>
        </w:rPr>
      </w:pPr>
      <w:r>
        <w:rPr>
          <w:rFonts w:hint="eastAsia" w:hAnsi="宋体" w:cs="宋体"/>
          <w:sz w:val="24"/>
          <w:szCs w:val="24"/>
        </w:rPr>
        <w:t>（5）没有违反政府采购法规、政策的记录；</w:t>
      </w:r>
    </w:p>
    <w:p>
      <w:pPr>
        <w:pStyle w:val="67"/>
        <w:spacing w:line="360" w:lineRule="auto"/>
        <w:ind w:left="0" w:leftChars="0" w:firstLine="0" w:firstLineChars="0"/>
        <w:rPr>
          <w:rFonts w:hAnsi="宋体" w:cs="宋体"/>
          <w:sz w:val="24"/>
          <w:szCs w:val="24"/>
        </w:rPr>
      </w:pPr>
      <w:r>
        <w:rPr>
          <w:rFonts w:hint="eastAsia" w:hAnsi="宋体" w:cs="宋体"/>
          <w:sz w:val="24"/>
          <w:szCs w:val="24"/>
        </w:rPr>
        <w:t>（6）没有发生重大经济纠纷、经济犯罪记录。</w:t>
      </w:r>
    </w:p>
    <w:p>
      <w:pPr>
        <w:pStyle w:val="67"/>
        <w:spacing w:line="360" w:lineRule="auto"/>
        <w:ind w:left="0" w:leftChars="0" w:firstLine="0" w:firstLineChars="0"/>
        <w:rPr>
          <w:rFonts w:hAnsi="宋体" w:cs="宋体"/>
          <w:sz w:val="24"/>
          <w:szCs w:val="24"/>
        </w:rPr>
      </w:pPr>
      <w:r>
        <w:rPr>
          <w:rFonts w:hint="eastAsia" w:hAnsi="宋体" w:cs="宋体"/>
          <w:sz w:val="24"/>
          <w:szCs w:val="24"/>
        </w:rPr>
        <w:t>提供采购文件规定的全部参谈文件，包括：</w:t>
      </w:r>
    </w:p>
    <w:p>
      <w:pPr>
        <w:pStyle w:val="67"/>
        <w:spacing w:line="360" w:lineRule="auto"/>
        <w:ind w:left="0" w:leftChars="0" w:firstLine="0" w:firstLineChars="0"/>
        <w:rPr>
          <w:rFonts w:hAnsi="宋体" w:cs="宋体"/>
          <w:sz w:val="24"/>
          <w:szCs w:val="24"/>
        </w:rPr>
      </w:pPr>
      <w:r>
        <w:rPr>
          <w:rFonts w:hint="eastAsia" w:hAnsi="宋体" w:cs="宋体"/>
          <w:sz w:val="24"/>
          <w:szCs w:val="24"/>
        </w:rPr>
        <w:t>（1）申请书</w:t>
      </w:r>
    </w:p>
    <w:p>
      <w:pPr>
        <w:pStyle w:val="67"/>
        <w:spacing w:line="360" w:lineRule="auto"/>
        <w:ind w:left="0" w:leftChars="0" w:firstLine="0" w:firstLineChars="0"/>
        <w:rPr>
          <w:rFonts w:hAnsi="宋体" w:cs="宋体"/>
          <w:sz w:val="24"/>
          <w:szCs w:val="24"/>
        </w:rPr>
      </w:pPr>
      <w:r>
        <w:rPr>
          <w:rFonts w:hint="eastAsia" w:hAnsi="宋体" w:cs="宋体"/>
          <w:sz w:val="24"/>
          <w:szCs w:val="24"/>
        </w:rPr>
        <w:t>（2）机构概况</w:t>
      </w:r>
    </w:p>
    <w:p>
      <w:pPr>
        <w:pStyle w:val="67"/>
        <w:spacing w:line="360" w:lineRule="auto"/>
        <w:ind w:left="0" w:leftChars="0" w:firstLine="0" w:firstLineChars="0"/>
        <w:rPr>
          <w:rFonts w:hAnsi="宋体" w:cs="宋体"/>
          <w:sz w:val="24"/>
          <w:szCs w:val="24"/>
        </w:rPr>
      </w:pPr>
      <w:r>
        <w:rPr>
          <w:rFonts w:hint="eastAsia" w:hAnsi="宋体" w:cs="宋体"/>
          <w:sz w:val="24"/>
          <w:szCs w:val="24"/>
        </w:rPr>
        <w:t>（3）有关证件及相关资质材料</w:t>
      </w:r>
    </w:p>
    <w:p>
      <w:pPr>
        <w:pStyle w:val="67"/>
        <w:spacing w:line="360" w:lineRule="auto"/>
        <w:ind w:left="0" w:leftChars="0" w:firstLine="0" w:firstLineChars="0"/>
        <w:rPr>
          <w:rFonts w:hAnsi="宋体" w:cs="宋体"/>
          <w:sz w:val="24"/>
          <w:szCs w:val="24"/>
        </w:rPr>
      </w:pPr>
      <w:r>
        <w:rPr>
          <w:rFonts w:hint="eastAsia" w:hAnsi="宋体" w:cs="宋体"/>
          <w:sz w:val="24"/>
          <w:szCs w:val="24"/>
        </w:rPr>
        <w:t>（4）服务合同</w:t>
      </w:r>
    </w:p>
    <w:p>
      <w:pPr>
        <w:pStyle w:val="67"/>
        <w:spacing w:line="360" w:lineRule="auto"/>
        <w:ind w:left="0" w:leftChars="0" w:firstLine="0" w:firstLineChars="0"/>
        <w:rPr>
          <w:rFonts w:hAnsi="宋体" w:cs="宋体"/>
          <w:sz w:val="24"/>
          <w:szCs w:val="24"/>
        </w:rPr>
      </w:pPr>
      <w:r>
        <w:rPr>
          <w:rFonts w:hint="eastAsia" w:hAnsi="宋体" w:cs="宋体"/>
          <w:sz w:val="24"/>
          <w:szCs w:val="24"/>
        </w:rPr>
        <w:t>（5）服务承诺书</w:t>
      </w:r>
    </w:p>
    <w:p>
      <w:pPr>
        <w:pStyle w:val="67"/>
        <w:spacing w:line="360" w:lineRule="auto"/>
        <w:ind w:left="0" w:leftChars="0" w:firstLine="0" w:firstLineChars="0"/>
        <w:rPr>
          <w:rFonts w:hAnsi="宋体" w:cs="宋体"/>
          <w:kern w:val="0"/>
          <w:sz w:val="24"/>
          <w:szCs w:val="24"/>
        </w:rPr>
      </w:pPr>
      <w:r>
        <w:rPr>
          <w:rFonts w:hint="eastAsia" w:hAnsi="宋体" w:cs="宋体"/>
          <w:sz w:val="24"/>
          <w:szCs w:val="24"/>
        </w:rPr>
        <w:t>（6）既往承担</w:t>
      </w:r>
      <w:r>
        <w:rPr>
          <w:rFonts w:hint="eastAsia" w:hAnsi="宋体" w:cs="宋体"/>
          <w:kern w:val="0"/>
          <w:sz w:val="24"/>
          <w:szCs w:val="24"/>
        </w:rPr>
        <w:t>类似业务的合同复印件</w:t>
      </w:r>
    </w:p>
    <w:p>
      <w:pPr>
        <w:pStyle w:val="67"/>
        <w:spacing w:line="360" w:lineRule="auto"/>
        <w:ind w:left="0" w:leftChars="0" w:firstLine="0" w:firstLineChars="0"/>
        <w:rPr>
          <w:rFonts w:hAnsi="宋体" w:cs="宋体"/>
          <w:sz w:val="24"/>
          <w:szCs w:val="24"/>
        </w:rPr>
      </w:pPr>
      <w:r>
        <w:rPr>
          <w:rFonts w:hint="eastAsia" w:hAnsi="宋体" w:cs="宋体"/>
          <w:sz w:val="24"/>
          <w:szCs w:val="24"/>
        </w:rPr>
        <w:t>保证忠实地执行双方所签订的合同，并承担合同规定的责任和义务。</w:t>
      </w:r>
    </w:p>
    <w:p>
      <w:pPr>
        <w:pStyle w:val="67"/>
        <w:spacing w:line="360" w:lineRule="auto"/>
        <w:ind w:left="0" w:leftChars="0" w:firstLine="0" w:firstLineChars="0"/>
        <w:rPr>
          <w:rFonts w:hAnsi="宋体" w:cs="宋体"/>
          <w:sz w:val="24"/>
          <w:szCs w:val="24"/>
        </w:rPr>
      </w:pPr>
      <w:r>
        <w:rPr>
          <w:rFonts w:hint="eastAsia" w:hAnsi="宋体" w:cs="宋体"/>
          <w:sz w:val="24"/>
          <w:szCs w:val="24"/>
        </w:rPr>
        <w:t>保证遵守单一来源文件中的其他有关条款。</w:t>
      </w:r>
    </w:p>
    <w:p>
      <w:pPr>
        <w:pStyle w:val="67"/>
        <w:spacing w:line="360" w:lineRule="auto"/>
        <w:ind w:left="0" w:leftChars="0" w:firstLine="0" w:firstLineChars="0"/>
        <w:rPr>
          <w:rFonts w:hAnsi="宋体" w:cs="宋体"/>
          <w:sz w:val="24"/>
          <w:szCs w:val="24"/>
        </w:rPr>
      </w:pPr>
      <w:r>
        <w:rPr>
          <w:rFonts w:hint="eastAsia" w:hAnsi="宋体" w:cs="宋体"/>
          <w:sz w:val="24"/>
          <w:szCs w:val="24"/>
        </w:rPr>
        <w:t>如果在单一来源谈判后规定的单一来源有效期内撤回参谈文件或者有其他违约行为，将赔偿所造成的采购人损失。</w:t>
      </w:r>
    </w:p>
    <w:p>
      <w:pPr>
        <w:pStyle w:val="67"/>
        <w:spacing w:line="360" w:lineRule="auto"/>
        <w:ind w:left="0" w:leftChars="0" w:firstLine="0" w:firstLineChars="0"/>
        <w:rPr>
          <w:rFonts w:hAnsi="宋体" w:cs="宋体"/>
          <w:sz w:val="24"/>
          <w:szCs w:val="24"/>
        </w:rPr>
      </w:pPr>
      <w:r>
        <w:rPr>
          <w:rFonts w:hint="eastAsia" w:hAnsi="宋体" w:cs="宋体"/>
          <w:sz w:val="24"/>
          <w:szCs w:val="24"/>
        </w:rPr>
        <w:t>我们完全理解贵方不一定要接受最低报价或收到的任何竞谈。</w:t>
      </w:r>
    </w:p>
    <w:p>
      <w:pPr>
        <w:pStyle w:val="67"/>
        <w:spacing w:line="360" w:lineRule="auto"/>
        <w:ind w:left="0" w:leftChars="0" w:firstLine="0" w:firstLineChars="0"/>
        <w:rPr>
          <w:rFonts w:hAnsi="宋体" w:cs="宋体"/>
          <w:sz w:val="24"/>
          <w:szCs w:val="24"/>
        </w:rPr>
      </w:pPr>
      <w:r>
        <w:rPr>
          <w:rFonts w:hint="eastAsia" w:hAnsi="宋体" w:cs="宋体"/>
          <w:sz w:val="24"/>
          <w:szCs w:val="24"/>
        </w:rPr>
        <w:t>我方愿意向贵方提供真实完整的任何与该项目有关的数据、情况和技术资料。若贵方需要，我方愿意提供我方作出的一切承诺的证明材料。</w:t>
      </w:r>
    </w:p>
    <w:p>
      <w:pPr>
        <w:pStyle w:val="67"/>
        <w:spacing w:line="360" w:lineRule="auto"/>
        <w:ind w:left="0" w:leftChars="0" w:firstLine="0" w:firstLineChars="0"/>
        <w:rPr>
          <w:rFonts w:hAnsi="宋体" w:cs="宋体"/>
          <w:sz w:val="24"/>
          <w:szCs w:val="24"/>
        </w:rPr>
      </w:pPr>
      <w:r>
        <w:rPr>
          <w:rFonts w:hint="eastAsia" w:hAnsi="宋体" w:cs="宋体"/>
          <w:sz w:val="24"/>
          <w:szCs w:val="24"/>
        </w:rPr>
        <w:t>我方已详细审核全部单一来源文件，包括单一来源的澄清、修改文件（如有的话）、参考资料及有关附件，确认无误。</w:t>
      </w:r>
    </w:p>
    <w:p>
      <w:pPr>
        <w:pStyle w:val="67"/>
        <w:spacing w:line="360" w:lineRule="auto"/>
        <w:ind w:left="0" w:leftChars="0" w:firstLine="0" w:firstLineChars="0"/>
        <w:rPr>
          <w:rFonts w:hAnsi="宋体" w:cs="宋体"/>
          <w:sz w:val="24"/>
          <w:szCs w:val="24"/>
        </w:rPr>
      </w:pPr>
      <w:r>
        <w:rPr>
          <w:rFonts w:hint="eastAsia" w:hAnsi="宋体" w:cs="宋体"/>
          <w:sz w:val="24"/>
          <w:szCs w:val="24"/>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67"/>
        <w:spacing w:line="360" w:lineRule="auto"/>
        <w:ind w:left="0" w:leftChars="0" w:firstLine="0" w:firstLineChars="0"/>
        <w:rPr>
          <w:rFonts w:hAnsi="宋体" w:cs="宋体"/>
          <w:sz w:val="24"/>
          <w:szCs w:val="24"/>
        </w:rPr>
      </w:pPr>
      <w:r>
        <w:rPr>
          <w:rFonts w:hint="eastAsia" w:hAnsi="宋体" w:cs="宋体"/>
          <w:sz w:val="24"/>
          <w:szCs w:val="24"/>
        </w:rPr>
        <w:t>（一）提供虚假材料谋取成交的；</w:t>
      </w:r>
    </w:p>
    <w:p>
      <w:pPr>
        <w:pStyle w:val="67"/>
        <w:spacing w:line="360" w:lineRule="auto"/>
        <w:ind w:left="0" w:leftChars="0" w:firstLine="0" w:firstLineChars="0"/>
        <w:rPr>
          <w:rFonts w:hAnsi="宋体" w:cs="宋体"/>
          <w:sz w:val="24"/>
          <w:szCs w:val="24"/>
        </w:rPr>
      </w:pPr>
      <w:r>
        <w:rPr>
          <w:rFonts w:hint="eastAsia" w:hAnsi="宋体" w:cs="宋体"/>
          <w:sz w:val="24"/>
          <w:szCs w:val="24"/>
        </w:rPr>
        <w:t>（二）采取不正当手段诋毁、排挤其他供应商的；</w:t>
      </w:r>
    </w:p>
    <w:p>
      <w:pPr>
        <w:pStyle w:val="67"/>
        <w:spacing w:line="360" w:lineRule="auto"/>
        <w:ind w:left="0" w:leftChars="0" w:firstLine="0" w:firstLineChars="0"/>
        <w:rPr>
          <w:rFonts w:hAnsi="宋体" w:cs="宋体"/>
          <w:sz w:val="24"/>
          <w:szCs w:val="24"/>
        </w:rPr>
      </w:pPr>
      <w:r>
        <w:rPr>
          <w:rFonts w:hint="eastAsia" w:hAnsi="宋体" w:cs="宋体"/>
          <w:sz w:val="24"/>
          <w:szCs w:val="24"/>
        </w:rPr>
        <w:t>（三）与采购单位、其它供应商或者采购代理机构恶意串通的；</w:t>
      </w:r>
    </w:p>
    <w:p>
      <w:pPr>
        <w:pStyle w:val="67"/>
        <w:spacing w:line="360" w:lineRule="auto"/>
        <w:ind w:left="0" w:leftChars="0" w:firstLine="0" w:firstLineChars="0"/>
        <w:rPr>
          <w:rFonts w:hAnsi="宋体" w:cs="宋体"/>
          <w:sz w:val="24"/>
          <w:szCs w:val="24"/>
        </w:rPr>
      </w:pPr>
      <w:r>
        <w:rPr>
          <w:rFonts w:hint="eastAsia" w:hAnsi="宋体" w:cs="宋体"/>
          <w:sz w:val="24"/>
          <w:szCs w:val="24"/>
        </w:rPr>
        <w:t>（四）向采购人、采购代理机构行贿或者提供其他不正当利益的；</w:t>
      </w:r>
    </w:p>
    <w:p>
      <w:pPr>
        <w:pStyle w:val="67"/>
        <w:spacing w:line="360" w:lineRule="auto"/>
        <w:ind w:left="0" w:leftChars="0" w:firstLine="0" w:firstLineChars="0"/>
        <w:rPr>
          <w:rFonts w:hAnsi="宋体" w:cs="宋体"/>
          <w:sz w:val="24"/>
          <w:szCs w:val="24"/>
        </w:rPr>
      </w:pPr>
      <w:r>
        <w:rPr>
          <w:rFonts w:hint="eastAsia" w:hAnsi="宋体" w:cs="宋体"/>
          <w:sz w:val="24"/>
          <w:szCs w:val="24"/>
        </w:rPr>
        <w:t>（五）在单一来源采购过程中与采购人进行协商谈判的；</w:t>
      </w:r>
    </w:p>
    <w:p>
      <w:pPr>
        <w:pStyle w:val="67"/>
        <w:spacing w:line="360" w:lineRule="auto"/>
        <w:ind w:left="0" w:leftChars="0" w:firstLine="0" w:firstLineChars="0"/>
        <w:rPr>
          <w:rFonts w:hAnsi="宋体" w:cs="宋体"/>
          <w:sz w:val="24"/>
          <w:szCs w:val="24"/>
        </w:rPr>
      </w:pPr>
      <w:r>
        <w:rPr>
          <w:rFonts w:hint="eastAsia" w:hAnsi="宋体" w:cs="宋体"/>
          <w:sz w:val="24"/>
          <w:szCs w:val="24"/>
        </w:rPr>
        <w:t>（六）拒绝有关部门监督检查或提供虚假情况的。</w:t>
      </w:r>
    </w:p>
    <w:p>
      <w:pPr>
        <w:pStyle w:val="67"/>
        <w:spacing w:line="360" w:lineRule="auto"/>
        <w:ind w:left="0" w:leftChars="0" w:firstLine="0" w:firstLineChars="0"/>
        <w:rPr>
          <w:rFonts w:hAnsi="宋体" w:cs="宋体"/>
          <w:sz w:val="24"/>
          <w:szCs w:val="24"/>
        </w:rPr>
      </w:pPr>
      <w:r>
        <w:rPr>
          <w:rFonts w:hint="eastAsia" w:hAnsi="宋体" w:cs="宋体"/>
          <w:sz w:val="24"/>
          <w:szCs w:val="24"/>
        </w:rPr>
        <w:t>我方的参谈文件在成交后60天内有效。</w:t>
      </w:r>
    </w:p>
    <w:p>
      <w:pPr>
        <w:pStyle w:val="67"/>
        <w:spacing w:line="360" w:lineRule="auto"/>
        <w:ind w:left="0" w:leftChars="0" w:firstLine="0" w:firstLineChars="0"/>
        <w:rPr>
          <w:rFonts w:hAnsi="宋体" w:cs="宋体"/>
          <w:sz w:val="24"/>
          <w:szCs w:val="24"/>
        </w:rPr>
      </w:pPr>
      <w:r>
        <w:rPr>
          <w:rFonts w:hint="eastAsia" w:hAnsi="宋体" w:cs="宋体"/>
          <w:sz w:val="24"/>
          <w:szCs w:val="24"/>
        </w:rPr>
        <w:t>与本单一来源有关的一切往来通讯请寄：</w:t>
      </w:r>
    </w:p>
    <w:p>
      <w:pPr>
        <w:pStyle w:val="67"/>
        <w:spacing w:line="360" w:lineRule="auto"/>
        <w:ind w:left="0" w:leftChars="0" w:firstLine="0" w:firstLineChars="0"/>
        <w:rPr>
          <w:rFonts w:hAnsi="宋体" w:cs="宋体"/>
          <w:sz w:val="24"/>
          <w:szCs w:val="24"/>
        </w:rPr>
      </w:pPr>
      <w:r>
        <w:rPr>
          <w:rFonts w:hint="eastAsia" w:hAnsi="宋体" w:cs="宋体"/>
          <w:sz w:val="24"/>
          <w:szCs w:val="24"/>
        </w:rPr>
        <w:t>地址：_________________</w:t>
      </w:r>
    </w:p>
    <w:p>
      <w:pPr>
        <w:pStyle w:val="67"/>
        <w:spacing w:line="360" w:lineRule="auto"/>
        <w:ind w:left="0" w:leftChars="0" w:firstLine="0" w:firstLineChars="0"/>
        <w:rPr>
          <w:rFonts w:hAnsi="宋体" w:cs="宋体"/>
          <w:sz w:val="24"/>
          <w:szCs w:val="24"/>
        </w:rPr>
      </w:pPr>
      <w:r>
        <w:rPr>
          <w:rFonts w:hint="eastAsia" w:hAnsi="宋体" w:cs="宋体"/>
          <w:sz w:val="24"/>
          <w:szCs w:val="24"/>
        </w:rPr>
        <w:t>邮编：____________</w:t>
      </w:r>
    </w:p>
    <w:p>
      <w:pPr>
        <w:pStyle w:val="67"/>
        <w:spacing w:line="360" w:lineRule="auto"/>
        <w:ind w:left="0" w:leftChars="0" w:firstLine="0" w:firstLineChars="0"/>
        <w:rPr>
          <w:rFonts w:hAnsi="宋体" w:cs="宋体"/>
          <w:sz w:val="24"/>
          <w:szCs w:val="24"/>
        </w:rPr>
      </w:pPr>
      <w:r>
        <w:rPr>
          <w:rFonts w:hint="eastAsia" w:hAnsi="宋体" w:cs="宋体"/>
          <w:sz w:val="24"/>
          <w:szCs w:val="24"/>
        </w:rPr>
        <w:t>电话：____________</w:t>
      </w:r>
    </w:p>
    <w:p>
      <w:pPr>
        <w:pStyle w:val="67"/>
        <w:spacing w:line="360" w:lineRule="auto"/>
        <w:ind w:left="0" w:leftChars="0" w:firstLine="0" w:firstLineChars="0"/>
        <w:rPr>
          <w:rFonts w:hAnsi="宋体" w:cs="宋体"/>
          <w:sz w:val="24"/>
          <w:szCs w:val="24"/>
          <w:u w:val="single"/>
        </w:rPr>
      </w:pPr>
      <w:r>
        <w:rPr>
          <w:rFonts w:hint="eastAsia" w:hAnsi="宋体" w:cs="宋体"/>
          <w:sz w:val="24"/>
          <w:szCs w:val="24"/>
        </w:rPr>
        <w:t>传真：__________</w:t>
      </w:r>
      <w:r>
        <w:rPr>
          <w:rFonts w:hint="eastAsia" w:hAnsi="宋体" w:cs="宋体"/>
          <w:sz w:val="24"/>
          <w:szCs w:val="24"/>
          <w:u w:val="single"/>
        </w:rPr>
        <w:t xml:space="preserve">   </w:t>
      </w:r>
    </w:p>
    <w:p>
      <w:pPr>
        <w:pStyle w:val="67"/>
        <w:spacing w:line="360" w:lineRule="auto"/>
        <w:ind w:left="0" w:leftChars="0" w:firstLine="0" w:firstLineChars="0"/>
        <w:rPr>
          <w:rFonts w:hAnsi="宋体" w:cs="宋体"/>
          <w:spacing w:val="20"/>
          <w:sz w:val="24"/>
          <w:szCs w:val="24"/>
        </w:rPr>
      </w:pPr>
      <w:r>
        <w:rPr>
          <w:rFonts w:hint="eastAsia" w:hAnsi="宋体" w:cs="宋体"/>
          <w:spacing w:val="20"/>
          <w:sz w:val="24"/>
          <w:szCs w:val="24"/>
        </w:rPr>
        <w:t>法人代表或授权委托人签名：</w:t>
      </w:r>
      <w:r>
        <w:rPr>
          <w:rFonts w:hint="eastAsia" w:hAnsi="宋体" w:cs="宋体"/>
          <w:spacing w:val="20"/>
          <w:sz w:val="24"/>
          <w:szCs w:val="24"/>
          <w:u w:val="single"/>
        </w:rPr>
        <w:t xml:space="preserve">            </w:t>
      </w:r>
      <w:r>
        <w:rPr>
          <w:rFonts w:hint="eastAsia" w:hAnsi="宋体" w:cs="宋体"/>
          <w:spacing w:val="20"/>
          <w:sz w:val="24"/>
          <w:szCs w:val="24"/>
        </w:rPr>
        <w:t xml:space="preserve"> </w:t>
      </w:r>
    </w:p>
    <w:p>
      <w:pPr>
        <w:pStyle w:val="67"/>
        <w:spacing w:line="360" w:lineRule="auto"/>
        <w:ind w:left="0" w:leftChars="0" w:firstLine="0" w:firstLineChars="0"/>
        <w:jc w:val="left"/>
        <w:rPr>
          <w:rFonts w:hAnsi="宋体" w:cs="宋体"/>
          <w:spacing w:val="20"/>
          <w:sz w:val="24"/>
          <w:szCs w:val="24"/>
          <w:u w:val="single"/>
        </w:rPr>
      </w:pPr>
      <w:r>
        <w:rPr>
          <w:rFonts w:hint="eastAsia" w:hAnsi="宋体" w:cs="宋体"/>
          <w:spacing w:val="20"/>
          <w:sz w:val="24"/>
          <w:szCs w:val="24"/>
        </w:rPr>
        <w:t>供应商盖章：</w:t>
      </w:r>
      <w:r>
        <w:rPr>
          <w:rFonts w:hint="eastAsia" w:hAnsi="宋体" w:cs="宋体"/>
          <w:spacing w:val="20"/>
          <w:sz w:val="24"/>
          <w:szCs w:val="24"/>
          <w:u w:val="single"/>
        </w:rPr>
        <w:t xml:space="preserve">            </w:t>
      </w:r>
    </w:p>
    <w:p>
      <w:pPr>
        <w:pStyle w:val="67"/>
        <w:spacing w:line="360" w:lineRule="auto"/>
        <w:ind w:left="0" w:leftChars="0" w:firstLine="0" w:firstLineChars="0"/>
        <w:jc w:val="left"/>
        <w:rPr>
          <w:rFonts w:hAnsi="宋体" w:cs="宋体"/>
          <w:spacing w:val="20"/>
          <w:sz w:val="24"/>
          <w:szCs w:val="24"/>
          <w:u w:val="single"/>
        </w:rPr>
      </w:pPr>
      <w:r>
        <w:rPr>
          <w:rFonts w:hint="eastAsia" w:hAnsi="宋体" w:cs="宋体"/>
          <w:spacing w:val="20"/>
          <w:sz w:val="24"/>
          <w:szCs w:val="24"/>
        </w:rPr>
        <w:t>日     期：</w:t>
      </w:r>
      <w:r>
        <w:rPr>
          <w:rFonts w:hint="eastAsia" w:hAnsi="宋体" w:cs="宋体"/>
          <w:spacing w:val="20"/>
          <w:sz w:val="24"/>
          <w:szCs w:val="24"/>
          <w:u w:val="single"/>
        </w:rPr>
        <w:t xml:space="preserve">            </w:t>
      </w:r>
    </w:p>
    <w:p>
      <w:pPr>
        <w:pStyle w:val="67"/>
        <w:spacing w:line="360" w:lineRule="auto"/>
        <w:ind w:left="0" w:leftChars="0" w:firstLine="0" w:firstLineChars="0"/>
        <w:jc w:val="left"/>
        <w:rPr>
          <w:rFonts w:hAnsi="宋体" w:cs="宋体"/>
          <w:spacing w:val="20"/>
          <w:sz w:val="24"/>
          <w:szCs w:val="24"/>
          <w:u w:val="single"/>
        </w:rPr>
      </w:pPr>
    </w:p>
    <w:p>
      <w:pPr>
        <w:pStyle w:val="67"/>
        <w:spacing w:line="360" w:lineRule="auto"/>
        <w:ind w:left="0" w:leftChars="0" w:firstLine="0" w:firstLineChars="0"/>
        <w:jc w:val="left"/>
        <w:rPr>
          <w:rFonts w:hAnsi="宋体" w:cs="宋体"/>
          <w:spacing w:val="20"/>
          <w:sz w:val="24"/>
          <w:szCs w:val="24"/>
          <w:u w:val="single"/>
        </w:rPr>
      </w:pPr>
    </w:p>
    <w:p>
      <w:pPr>
        <w:rPr>
          <w:rFonts w:ascii="宋体" w:eastAsia="宋体"/>
        </w:rPr>
      </w:pPr>
      <w:r>
        <w:br w:type="page"/>
      </w:r>
    </w:p>
    <w:p>
      <w:pPr>
        <w:pStyle w:val="4"/>
        <w:spacing w:before="0" w:after="0" w:line="360" w:lineRule="auto"/>
        <w:ind w:left="0" w:leftChars="0" w:firstLine="0" w:firstLineChars="0"/>
        <w:jc w:val="center"/>
        <w:rPr>
          <w:rFonts w:ascii="宋体" w:hAnsi="宋体" w:eastAsia="宋体" w:cs="宋体"/>
          <w:sz w:val="28"/>
          <w:szCs w:val="28"/>
        </w:rPr>
      </w:pPr>
      <w:bookmarkStart w:id="56" w:name="_Toc41382110"/>
      <w:bookmarkStart w:id="57" w:name="_Toc41380806"/>
      <w:bookmarkStart w:id="58" w:name="_Toc143340248"/>
      <w:r>
        <w:rPr>
          <w:rFonts w:hint="eastAsia" w:ascii="宋体" w:hAnsi="宋体" w:eastAsia="宋体" w:cs="宋体"/>
          <w:sz w:val="28"/>
          <w:szCs w:val="28"/>
        </w:rPr>
        <w:t>2.法人授权委托书格式</w:t>
      </w:r>
      <w:bookmarkEnd w:id="56"/>
      <w:bookmarkEnd w:id="57"/>
      <w:bookmarkEnd w:id="58"/>
    </w:p>
    <w:p>
      <w:pPr>
        <w:pStyle w:val="121"/>
        <w:spacing w:line="360" w:lineRule="auto"/>
        <w:ind w:left="0" w:leftChars="0" w:firstLine="0" w:firstLineChars="0"/>
        <w:rPr>
          <w:rFonts w:hAnsi="宋体" w:cs="宋体"/>
          <w:sz w:val="24"/>
          <w:szCs w:val="24"/>
        </w:rPr>
      </w:pPr>
      <w:r>
        <w:rPr>
          <w:rFonts w:hint="eastAsia" w:hAnsi="宋体" w:cs="宋体"/>
          <w:sz w:val="24"/>
          <w:szCs w:val="24"/>
        </w:rPr>
        <w:t>（代理机构名称）：</w:t>
      </w:r>
    </w:p>
    <w:p>
      <w:pPr>
        <w:pStyle w:val="121"/>
        <w:spacing w:line="360" w:lineRule="auto"/>
        <w:ind w:left="0" w:leftChars="0" w:firstLine="0" w:firstLineChars="0"/>
        <w:rPr>
          <w:rFonts w:hAnsi="宋体" w:cs="宋体"/>
          <w:sz w:val="24"/>
          <w:szCs w:val="24"/>
        </w:rPr>
      </w:pPr>
      <w:r>
        <w:rPr>
          <w:rFonts w:hint="eastAsia" w:hAnsi="宋体" w:cs="宋体"/>
          <w:sz w:val="24"/>
          <w:szCs w:val="24"/>
        </w:rPr>
        <w:t>本授权书声明：</w:t>
      </w:r>
    </w:p>
    <w:p>
      <w:pPr>
        <w:pStyle w:val="121"/>
        <w:spacing w:line="360" w:lineRule="auto"/>
        <w:ind w:left="0" w:leftChars="0" w:firstLine="0" w:firstLineChars="0"/>
        <w:rPr>
          <w:rFonts w:hAnsi="宋体" w:cs="宋体"/>
          <w:sz w:val="24"/>
          <w:szCs w:val="24"/>
        </w:rPr>
      </w:pPr>
      <w:r>
        <w:rPr>
          <w:rFonts w:hint="eastAsia" w:hAnsi="宋体" w:cs="宋体"/>
          <w:sz w:val="24"/>
          <w:szCs w:val="24"/>
        </w:rPr>
        <w:t>授权于（委托单位全称）</w:t>
      </w:r>
      <w:r>
        <w:rPr>
          <w:rFonts w:hint="eastAsia" w:hAnsi="宋体" w:cs="宋体"/>
          <w:sz w:val="24"/>
          <w:szCs w:val="24"/>
          <w:u w:val="single" w:color="000000"/>
        </w:rPr>
        <w:t xml:space="preserve">         </w:t>
      </w:r>
      <w:r>
        <w:rPr>
          <w:rFonts w:hint="eastAsia" w:hAnsi="宋体" w:cs="宋体"/>
          <w:sz w:val="24"/>
          <w:szCs w:val="24"/>
        </w:rPr>
        <w:t>的法定代表人（姓名）</w:t>
      </w:r>
      <w:r>
        <w:rPr>
          <w:rFonts w:hint="eastAsia" w:hAnsi="宋体" w:cs="宋体"/>
          <w:sz w:val="24"/>
          <w:szCs w:val="24"/>
          <w:u w:val="single" w:color="000000"/>
        </w:rPr>
        <w:t xml:space="preserve">        </w:t>
      </w:r>
      <w:r>
        <w:rPr>
          <w:rFonts w:hint="eastAsia" w:hAnsi="宋体" w:cs="宋体"/>
          <w:sz w:val="24"/>
          <w:szCs w:val="24"/>
        </w:rPr>
        <w:t>代表本公司授权（姓名和职务）</w:t>
      </w:r>
      <w:r>
        <w:rPr>
          <w:rFonts w:hint="eastAsia" w:hAnsi="宋体" w:cs="宋体"/>
          <w:sz w:val="24"/>
          <w:szCs w:val="24"/>
          <w:u w:val="single" w:color="000000"/>
        </w:rPr>
        <w:t xml:space="preserve">           </w:t>
      </w:r>
      <w:r>
        <w:rPr>
          <w:rFonts w:hint="eastAsia" w:hAnsi="宋体" w:cs="宋体"/>
          <w:sz w:val="24"/>
          <w:szCs w:val="24"/>
        </w:rPr>
        <w:t>为本公司合法代理人，就贵方组织的有关（采购项目名称）项目</w:t>
      </w:r>
      <w:r>
        <w:rPr>
          <w:rFonts w:hint="eastAsia" w:hAnsi="宋体" w:cs="宋体"/>
          <w:sz w:val="24"/>
          <w:szCs w:val="24"/>
          <w:u w:val="single" w:color="000000"/>
        </w:rPr>
        <w:t>（采购编号：     ）</w:t>
      </w:r>
      <w:r>
        <w:rPr>
          <w:rFonts w:hint="eastAsia" w:hAnsi="宋体" w:cs="宋体"/>
          <w:sz w:val="24"/>
          <w:szCs w:val="24"/>
        </w:rPr>
        <w:t>的项目竞谈及合同的执行、完成，以本单位名义处理一切与之有关的事务。</w:t>
      </w:r>
    </w:p>
    <w:p>
      <w:pPr>
        <w:pStyle w:val="121"/>
        <w:spacing w:line="360" w:lineRule="auto"/>
        <w:ind w:left="0" w:leftChars="0" w:firstLine="0" w:firstLineChars="0"/>
        <w:rPr>
          <w:rFonts w:hAnsi="宋体" w:cs="宋体"/>
          <w:sz w:val="24"/>
          <w:szCs w:val="24"/>
        </w:rPr>
      </w:pPr>
      <w:r>
        <w:rPr>
          <w:rFonts w:hint="eastAsia" w:hAnsi="宋体" w:cs="宋体"/>
          <w:sz w:val="24"/>
          <w:szCs w:val="24"/>
        </w:rPr>
        <w:t>本授权书于</w:t>
      </w:r>
      <w:r>
        <w:rPr>
          <w:rFonts w:hint="eastAsia" w:hAnsi="宋体" w:cs="宋体"/>
          <w:spacing w:val="10"/>
          <w:sz w:val="24"/>
          <w:szCs w:val="24"/>
        </w:rPr>
        <w:t xml:space="preserve">     </w:t>
      </w:r>
      <w:r>
        <w:rPr>
          <w:rFonts w:hint="eastAsia" w:hAnsi="宋体" w:cs="宋体"/>
          <w:sz w:val="24"/>
          <w:szCs w:val="24"/>
        </w:rPr>
        <w:t>年</w:t>
      </w:r>
      <w:r>
        <w:rPr>
          <w:rFonts w:hint="eastAsia" w:hAnsi="宋体" w:cs="宋体"/>
          <w:spacing w:val="10"/>
          <w:sz w:val="24"/>
          <w:szCs w:val="24"/>
        </w:rPr>
        <w:t xml:space="preserve">  </w:t>
      </w:r>
      <w:r>
        <w:rPr>
          <w:rFonts w:hint="eastAsia" w:hAnsi="宋体" w:cs="宋体"/>
          <w:sz w:val="24"/>
          <w:szCs w:val="24"/>
        </w:rPr>
        <w:t>月</w:t>
      </w:r>
      <w:r>
        <w:rPr>
          <w:rFonts w:hint="eastAsia" w:hAnsi="宋体" w:cs="宋体"/>
          <w:spacing w:val="10"/>
          <w:sz w:val="24"/>
          <w:szCs w:val="24"/>
        </w:rPr>
        <w:t xml:space="preserve">  </w:t>
      </w:r>
      <w:r>
        <w:rPr>
          <w:rFonts w:hint="eastAsia" w:hAnsi="宋体" w:cs="宋体"/>
          <w:sz w:val="24"/>
          <w:szCs w:val="24"/>
        </w:rPr>
        <w:t>日签字生效，特此声明。</w:t>
      </w:r>
    </w:p>
    <w:p>
      <w:pPr>
        <w:pStyle w:val="121"/>
        <w:spacing w:line="360" w:lineRule="auto"/>
        <w:ind w:left="0" w:leftChars="0" w:firstLine="0" w:firstLineChars="0"/>
        <w:rPr>
          <w:rFonts w:hAnsi="宋体" w:cs="宋体"/>
          <w:sz w:val="24"/>
          <w:szCs w:val="24"/>
        </w:rPr>
      </w:pPr>
    </w:p>
    <w:p>
      <w:pPr>
        <w:pStyle w:val="121"/>
        <w:spacing w:line="360" w:lineRule="auto"/>
        <w:ind w:left="0" w:leftChars="0" w:firstLine="0" w:firstLineChars="0"/>
        <w:rPr>
          <w:rFonts w:hAnsi="宋体" w:cs="宋体"/>
          <w:sz w:val="24"/>
          <w:szCs w:val="24"/>
        </w:rPr>
      </w:pPr>
      <w:r>
        <w:rPr>
          <w:rFonts w:hint="eastAsia" w:hAnsi="宋体" w:cs="宋体"/>
          <w:sz w:val="24"/>
          <w:szCs w:val="24"/>
        </w:rPr>
        <w:t xml:space="preserve">委托单位：    （公章）                  </w:t>
      </w:r>
    </w:p>
    <w:p>
      <w:pPr>
        <w:pStyle w:val="121"/>
        <w:spacing w:line="360" w:lineRule="auto"/>
        <w:ind w:left="0" w:leftChars="0" w:firstLine="0" w:firstLineChars="0"/>
        <w:rPr>
          <w:rFonts w:hAnsi="宋体" w:cs="宋体"/>
          <w:sz w:val="24"/>
          <w:szCs w:val="24"/>
        </w:rPr>
      </w:pPr>
      <w:r>
        <w:rPr>
          <w:rFonts w:hint="eastAsia" w:hAnsi="宋体" w:cs="宋体"/>
          <w:sz w:val="24"/>
          <w:szCs w:val="24"/>
        </w:rPr>
        <w:t>法定代表人：  （签字或盖章）</w:t>
      </w:r>
    </w:p>
    <w:p>
      <w:pPr>
        <w:pStyle w:val="121"/>
        <w:spacing w:line="360" w:lineRule="auto"/>
        <w:ind w:left="0" w:leftChars="0" w:firstLine="0" w:firstLineChars="0"/>
        <w:rPr>
          <w:rFonts w:hAnsi="宋体" w:cs="宋体"/>
          <w:sz w:val="24"/>
          <w:szCs w:val="24"/>
        </w:rPr>
      </w:pPr>
    </w:p>
    <w:p>
      <w:pPr>
        <w:pStyle w:val="121"/>
        <w:spacing w:line="360" w:lineRule="auto"/>
        <w:ind w:left="0" w:leftChars="0" w:firstLine="0" w:firstLineChars="0"/>
        <w:rPr>
          <w:rFonts w:hAnsi="宋体" w:cs="宋体"/>
          <w:sz w:val="24"/>
          <w:szCs w:val="24"/>
        </w:rPr>
      </w:pPr>
      <w:r>
        <w:rPr>
          <w:rFonts w:hint="eastAsia" w:hAnsi="宋体" w:cs="宋体"/>
          <w:sz w:val="24"/>
          <w:szCs w:val="24"/>
        </w:rPr>
        <w:t>签发日期：     年    月    日</w:t>
      </w:r>
    </w:p>
    <w:p>
      <w:pPr>
        <w:pStyle w:val="121"/>
        <w:spacing w:line="360" w:lineRule="auto"/>
        <w:ind w:left="0" w:leftChars="0" w:firstLine="0" w:firstLineChars="0"/>
        <w:rPr>
          <w:rFonts w:hAnsi="宋体" w:cs="宋体"/>
          <w:sz w:val="24"/>
          <w:szCs w:val="24"/>
        </w:rPr>
      </w:pPr>
      <w:r>
        <w:rPr>
          <w:rFonts w:hint="eastAsia" w:hAnsi="宋体" w:cs="宋体"/>
          <w:sz w:val="24"/>
          <w:szCs w:val="24"/>
        </w:rPr>
        <w:t>附：1、全权代表人工作单位：</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p>
    <w:p>
      <w:pPr>
        <w:pStyle w:val="121"/>
        <w:spacing w:line="360" w:lineRule="auto"/>
        <w:ind w:left="0" w:leftChars="0" w:firstLine="840" w:firstLineChars="350"/>
        <w:rPr>
          <w:rFonts w:hAnsi="宋体" w:cs="宋体"/>
          <w:sz w:val="24"/>
          <w:szCs w:val="24"/>
        </w:rPr>
      </w:pPr>
      <w:r>
        <w:rPr>
          <w:rFonts w:hint="eastAsia" w:hAnsi="宋体" w:cs="宋体"/>
          <w:sz w:val="24"/>
          <w:szCs w:val="24"/>
        </w:rPr>
        <w:t>职务：</w:t>
      </w:r>
    </w:p>
    <w:p>
      <w:pPr>
        <w:pStyle w:val="121"/>
        <w:spacing w:line="360" w:lineRule="auto"/>
        <w:ind w:left="0" w:leftChars="0" w:firstLine="0" w:firstLineChars="0"/>
        <w:rPr>
          <w:rFonts w:hAnsi="宋体" w:cs="宋体"/>
          <w:sz w:val="24"/>
          <w:szCs w:val="24"/>
        </w:rPr>
      </w:pPr>
      <w:r>
        <w:rPr>
          <w:rFonts w:hint="eastAsia" w:hAnsi="宋体" w:cs="宋体"/>
          <w:sz w:val="24"/>
          <w:szCs w:val="24"/>
        </w:rPr>
        <w:t xml:space="preserve">       身份证号码：</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p>
    <w:p>
      <w:pPr>
        <w:pStyle w:val="121"/>
        <w:spacing w:line="360" w:lineRule="auto"/>
        <w:ind w:left="0" w:leftChars="0" w:firstLine="840" w:firstLineChars="350"/>
        <w:rPr>
          <w:rFonts w:hAnsi="宋体" w:cs="宋体"/>
          <w:sz w:val="24"/>
          <w:szCs w:val="24"/>
        </w:rPr>
      </w:pPr>
      <w:r>
        <w:rPr>
          <w:rFonts w:hint="eastAsia" w:hAnsi="宋体" w:cs="宋体"/>
          <w:sz w:val="24"/>
          <w:szCs w:val="24"/>
        </w:rPr>
        <w:t xml:space="preserve">性别：       </w:t>
      </w:r>
    </w:p>
    <w:p>
      <w:pPr>
        <w:pStyle w:val="121"/>
        <w:spacing w:line="360" w:lineRule="auto"/>
        <w:ind w:left="0" w:leftChars="0" w:firstLine="840" w:firstLineChars="350"/>
        <w:rPr>
          <w:rFonts w:hAnsi="宋体" w:cs="宋体"/>
          <w:sz w:val="24"/>
          <w:szCs w:val="24"/>
        </w:rPr>
      </w:pPr>
      <w:r>
        <w:rPr>
          <w:rFonts w:hint="eastAsia" w:hAnsi="宋体" w:cs="宋体"/>
          <w:sz w:val="24"/>
          <w:szCs w:val="24"/>
        </w:rPr>
        <w:t>年龄：</w:t>
      </w:r>
    </w:p>
    <w:p>
      <w:pPr>
        <w:pStyle w:val="121"/>
        <w:spacing w:line="360" w:lineRule="auto"/>
        <w:ind w:left="0" w:leftChars="0" w:firstLine="0" w:firstLineChars="0"/>
        <w:rPr>
          <w:rFonts w:hAnsi="宋体" w:cs="宋体"/>
          <w:sz w:val="24"/>
          <w:szCs w:val="24"/>
        </w:rPr>
      </w:pPr>
      <w:r>
        <w:rPr>
          <w:rFonts w:hint="eastAsia" w:hAnsi="宋体" w:cs="宋体"/>
          <w:sz w:val="24"/>
          <w:szCs w:val="24"/>
        </w:rPr>
        <w:t xml:space="preserve">    2、委托人企业法人营业执照号码：</w:t>
      </w:r>
    </w:p>
    <w:p>
      <w:pPr>
        <w:pStyle w:val="121"/>
        <w:spacing w:line="360" w:lineRule="auto"/>
        <w:ind w:left="0" w:leftChars="0" w:firstLine="0" w:firstLineChars="0"/>
        <w:rPr>
          <w:rFonts w:hAnsi="宋体" w:cs="宋体"/>
          <w:sz w:val="24"/>
          <w:szCs w:val="24"/>
        </w:rPr>
      </w:pPr>
      <w:r>
        <w:rPr>
          <w:rFonts w:hint="eastAsia" w:hAnsi="宋体" w:cs="宋体"/>
          <w:sz w:val="24"/>
          <w:szCs w:val="24"/>
        </w:rPr>
        <w:t xml:space="preserve">       地址：</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p>
    <w:p>
      <w:pPr>
        <w:pStyle w:val="121"/>
        <w:spacing w:line="360" w:lineRule="auto"/>
        <w:ind w:left="0" w:leftChars="0" w:firstLine="0" w:firstLineChars="0"/>
        <w:rPr>
          <w:rFonts w:hAnsi="宋体" w:cs="宋体"/>
          <w:sz w:val="24"/>
          <w:szCs w:val="24"/>
        </w:rPr>
      </w:pPr>
      <w:r>
        <w:rPr>
          <w:rFonts w:hint="eastAsia" w:hAnsi="宋体" w:cs="宋体"/>
          <w:sz w:val="24"/>
          <w:szCs w:val="24"/>
        </w:rPr>
        <w:t xml:space="preserve">       注册资金：</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p>
    <w:p>
      <w:pPr>
        <w:pStyle w:val="121"/>
        <w:spacing w:line="360" w:lineRule="auto"/>
        <w:ind w:left="0" w:leftChars="0" w:firstLine="0" w:firstLineChars="0"/>
        <w:rPr>
          <w:rFonts w:hAnsi="宋体" w:cs="宋体"/>
          <w:sz w:val="24"/>
          <w:szCs w:val="24"/>
        </w:rPr>
      </w:pPr>
      <w:r>
        <w:rPr>
          <w:rFonts w:hint="eastAsia" w:hAnsi="宋体" w:cs="宋体"/>
          <w:sz w:val="24"/>
          <w:szCs w:val="24"/>
        </w:rPr>
        <w:t xml:space="preserve">       经营范围：</w:t>
      </w:r>
    </w:p>
    <w:p>
      <w:pPr>
        <w:pStyle w:val="121"/>
        <w:spacing w:line="360" w:lineRule="auto"/>
        <w:ind w:left="0" w:leftChars="0" w:firstLine="0" w:firstLineChars="0"/>
        <w:rPr>
          <w:rFonts w:hAnsi="宋体" w:cs="宋体"/>
          <w:sz w:val="24"/>
          <w:szCs w:val="24"/>
        </w:rPr>
      </w:pPr>
    </w:p>
    <w:p>
      <w:pPr>
        <w:pStyle w:val="121"/>
        <w:spacing w:line="360" w:lineRule="auto"/>
        <w:ind w:left="0" w:leftChars="0" w:firstLine="0" w:firstLineChars="0"/>
        <w:rPr>
          <w:rFonts w:hAnsi="宋体" w:cs="宋体"/>
          <w:sz w:val="24"/>
          <w:szCs w:val="24"/>
        </w:rPr>
      </w:pPr>
      <w:r>
        <w:rPr>
          <w:rFonts w:hint="eastAsia" w:hAnsi="宋体" w:cs="宋体"/>
          <w:sz w:val="24"/>
          <w:szCs w:val="24"/>
        </w:rPr>
        <w:t>说明：</w:t>
      </w:r>
    </w:p>
    <w:p>
      <w:pPr>
        <w:pStyle w:val="168"/>
        <w:adjustRightInd/>
        <w:snapToGrid/>
        <w:ind w:left="0" w:leftChars="0" w:firstLine="0" w:firstLineChars="0"/>
        <w:jc w:val="right"/>
        <w:rPr>
          <w:rFonts w:ascii="宋体" w:eastAsia="宋体" w:cs="宋体"/>
          <w:bCs/>
          <w:sz w:val="28"/>
          <w:szCs w:val="28"/>
        </w:rPr>
      </w:pPr>
    </w:p>
    <w:p>
      <w:pPr>
        <w:pStyle w:val="168"/>
        <w:adjustRightInd/>
        <w:snapToGrid/>
        <w:ind w:left="0" w:leftChars="0" w:firstLine="0" w:firstLineChars="0"/>
        <w:jc w:val="right"/>
        <w:rPr>
          <w:rFonts w:ascii="宋体" w:eastAsia="宋体" w:cs="宋体"/>
          <w:bCs/>
          <w:sz w:val="28"/>
          <w:szCs w:val="28"/>
        </w:rPr>
      </w:pPr>
    </w:p>
    <w:p>
      <w:pPr>
        <w:pStyle w:val="168"/>
        <w:adjustRightInd/>
        <w:snapToGrid/>
        <w:ind w:left="0" w:leftChars="0" w:firstLine="0" w:firstLineChars="0"/>
        <w:jc w:val="right"/>
        <w:rPr>
          <w:rFonts w:ascii="宋体" w:eastAsia="宋体" w:cs="宋体"/>
          <w:bCs/>
          <w:sz w:val="28"/>
          <w:szCs w:val="28"/>
        </w:rPr>
      </w:pPr>
    </w:p>
    <w:p>
      <w:pPr>
        <w:pStyle w:val="168"/>
        <w:adjustRightInd/>
        <w:snapToGrid/>
        <w:ind w:left="0" w:leftChars="0" w:firstLine="0" w:firstLineChars="0"/>
        <w:jc w:val="right"/>
        <w:rPr>
          <w:rFonts w:ascii="宋体" w:eastAsia="宋体" w:cs="宋体"/>
          <w:bCs/>
          <w:sz w:val="28"/>
          <w:szCs w:val="28"/>
        </w:rPr>
      </w:pPr>
    </w:p>
    <w:p>
      <w:pPr>
        <w:pStyle w:val="168"/>
        <w:adjustRightInd/>
        <w:snapToGrid/>
        <w:ind w:left="0" w:leftChars="0" w:firstLine="0" w:firstLineChars="0"/>
        <w:rPr>
          <w:rFonts w:ascii="宋体" w:eastAsia="宋体" w:cs="宋体"/>
          <w:bCs/>
          <w:sz w:val="28"/>
          <w:szCs w:val="28"/>
        </w:rPr>
      </w:pPr>
    </w:p>
    <w:p>
      <w:pPr>
        <w:pStyle w:val="4"/>
        <w:spacing w:before="0" w:after="0" w:line="360" w:lineRule="auto"/>
        <w:ind w:left="0" w:leftChars="0" w:firstLine="0" w:firstLineChars="0"/>
        <w:jc w:val="center"/>
        <w:rPr>
          <w:rFonts w:ascii="宋体" w:hAnsi="宋体" w:eastAsia="宋体" w:cs="宋体"/>
          <w:sz w:val="28"/>
          <w:szCs w:val="28"/>
        </w:rPr>
      </w:pPr>
      <w:r>
        <w:rPr>
          <w:rFonts w:hint="eastAsia" w:ascii="宋体" w:hAnsi="宋体" w:eastAsia="宋体" w:cs="宋体"/>
          <w:sz w:val="28"/>
          <w:szCs w:val="28"/>
        </w:rPr>
        <w:t>其他文件</w:t>
      </w:r>
    </w:p>
    <w:sectPr>
      <w:headerReference r:id="rId7" w:type="first"/>
      <w:footerReference r:id="rId8" w:type="even"/>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永中宋体">
    <w:altName w:val="Times New Roman"/>
    <w:panose1 w:val="00000000000000000000"/>
    <w:charset w:val="01"/>
    <w:family w:val="roman"/>
    <w:pitch w:val="default"/>
    <w:sig w:usb0="00000000"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Helvetica Neue">
    <w:altName w:val="Segoe Print"/>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975723"/>
    </w:sdtPr>
    <w:sdtContent>
      <w:p>
        <w:pPr>
          <w:pStyle w:val="30"/>
          <w:ind w:left="420" w:firstLine="600"/>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0"/>
      <w:tabs>
        <w:tab w:val="left" w:pos="4200"/>
        <w:tab w:val="left" w:pos="4620"/>
        <w:tab w:val="left" w:pos="5040"/>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ind w:left="420" w:firstLine="450"/>
      <w:rPr>
        <w:rStyle w:val="45"/>
      </w:rPr>
    </w:pPr>
    <w:r>
      <w:fldChar w:fldCharType="begin"/>
    </w:r>
    <w:r>
      <w:rPr>
        <w:rStyle w:val="45"/>
      </w:rPr>
      <w:instrText xml:space="preserve">PAGE  </w:instrText>
    </w:r>
    <w:r>
      <w:fldChar w:fldCharType="separate"/>
    </w:r>
    <w:r>
      <w:rPr>
        <w:rStyle w:val="45"/>
      </w:rPr>
      <w:t>17</w:t>
    </w:r>
    <w:r>
      <w:fldChar w:fldCharType="end"/>
    </w:r>
  </w:p>
  <w:p>
    <w:pPr>
      <w:pStyle w:val="30"/>
      <w:ind w:left="420" w:right="360" w:firstLine="4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973629"/>
    </w:sdtPr>
    <w:sdtContent>
      <w:p>
        <w:pPr>
          <w:pStyle w:val="30"/>
          <w:ind w:left="420" w:firstLine="450"/>
          <w:jc w:val="center"/>
        </w:pPr>
        <w:r>
          <w:rPr>
            <w:lang w:val="zh-CN"/>
          </w:rPr>
          <w:fldChar w:fldCharType="begin"/>
        </w:r>
        <w:r>
          <w:rPr>
            <w:lang w:val="zh-CN"/>
          </w:rPr>
          <w:instrText xml:space="preserve"> PAGE   \* MERGEFORMAT </w:instrText>
        </w:r>
        <w:r>
          <w:rPr>
            <w:lang w:val="zh-CN"/>
          </w:rPr>
          <w:fldChar w:fldCharType="separate"/>
        </w:r>
        <w:r>
          <w:rPr>
            <w:lang w:val="zh-CN"/>
          </w:rPr>
          <w:t>14</w:t>
        </w:r>
        <w:r>
          <w:rPr>
            <w:lang w:val="zh-CN"/>
          </w:rPr>
          <w:fldChar w:fldCharType="end"/>
        </w:r>
      </w:p>
    </w:sdtContent>
  </w:sdt>
  <w:p>
    <w:pPr>
      <w:pStyle w:val="30"/>
      <w:ind w:firstLine="4140" w:firstLineChars="23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ind w:left="420" w:firstLine="450"/>
      <w:rPr>
        <w:rStyle w:val="45"/>
      </w:rPr>
    </w:pPr>
    <w:r>
      <w:fldChar w:fldCharType="begin"/>
    </w:r>
    <w:r>
      <w:rPr>
        <w:rStyle w:val="45"/>
      </w:rPr>
      <w:instrText xml:space="preserve">PAGE  </w:instrText>
    </w:r>
    <w:r>
      <w:fldChar w:fldCharType="separate"/>
    </w:r>
    <w:r>
      <w:rPr>
        <w:rStyle w:val="45"/>
      </w:rPr>
      <w:t>26</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pPr>
    <w:r>
      <w:rPr>
        <w:rFonts w:hint="eastAsia"/>
      </w:rPr>
      <w:t>NJRZ-2020031                                                  江苏建诚工程咨询有限公司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pPr>
    <w:r>
      <w:rPr>
        <w:rFonts w:hint="eastAsia"/>
      </w:rPr>
      <w:t>JCDL(2021)-2005-7                                                  江苏建诚工程咨询有限公司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FFFFFF83"/>
    <w:multiLevelType w:val="singleLevel"/>
    <w:tmpl w:val="FFFFFF83"/>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
    <w:nsid w:val="4B9D13A2"/>
    <w:multiLevelType w:val="multilevel"/>
    <w:tmpl w:val="4B9D13A2"/>
    <w:lvl w:ilvl="0" w:tentative="0">
      <w:start w:val="1"/>
      <w:numFmt w:val="bullet"/>
      <w:pStyle w:val="15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7877"/>
    <w:rsid w:val="00020051"/>
    <w:rsid w:val="00025848"/>
    <w:rsid w:val="000326ED"/>
    <w:rsid w:val="00033694"/>
    <w:rsid w:val="000344E2"/>
    <w:rsid w:val="00034CC8"/>
    <w:rsid w:val="0003633F"/>
    <w:rsid w:val="00042194"/>
    <w:rsid w:val="000433E6"/>
    <w:rsid w:val="00043EB4"/>
    <w:rsid w:val="00051EFF"/>
    <w:rsid w:val="00065379"/>
    <w:rsid w:val="00067B3C"/>
    <w:rsid w:val="00070F31"/>
    <w:rsid w:val="000808DC"/>
    <w:rsid w:val="00095BE9"/>
    <w:rsid w:val="000B05EA"/>
    <w:rsid w:val="000B1759"/>
    <w:rsid w:val="000B63CA"/>
    <w:rsid w:val="000D3704"/>
    <w:rsid w:val="000D41EA"/>
    <w:rsid w:val="000E70A5"/>
    <w:rsid w:val="00101B9A"/>
    <w:rsid w:val="001031C2"/>
    <w:rsid w:val="00106958"/>
    <w:rsid w:val="00106FBC"/>
    <w:rsid w:val="00107C80"/>
    <w:rsid w:val="001246B5"/>
    <w:rsid w:val="0013079E"/>
    <w:rsid w:val="00136810"/>
    <w:rsid w:val="00141E09"/>
    <w:rsid w:val="0015264F"/>
    <w:rsid w:val="00164250"/>
    <w:rsid w:val="001760B3"/>
    <w:rsid w:val="00191662"/>
    <w:rsid w:val="0019630F"/>
    <w:rsid w:val="001A1CA2"/>
    <w:rsid w:val="001B146C"/>
    <w:rsid w:val="001B73DB"/>
    <w:rsid w:val="001C363D"/>
    <w:rsid w:val="001D0176"/>
    <w:rsid w:val="001D2263"/>
    <w:rsid w:val="001D65B7"/>
    <w:rsid w:val="001D6857"/>
    <w:rsid w:val="001E4C7B"/>
    <w:rsid w:val="00200EA9"/>
    <w:rsid w:val="002044E8"/>
    <w:rsid w:val="00220C12"/>
    <w:rsid w:val="00234614"/>
    <w:rsid w:val="0024457A"/>
    <w:rsid w:val="00244A19"/>
    <w:rsid w:val="0025163F"/>
    <w:rsid w:val="002542AA"/>
    <w:rsid w:val="00256604"/>
    <w:rsid w:val="00263506"/>
    <w:rsid w:val="002667B4"/>
    <w:rsid w:val="00266B11"/>
    <w:rsid w:val="00272CD5"/>
    <w:rsid w:val="00274DC2"/>
    <w:rsid w:val="00284B9D"/>
    <w:rsid w:val="00292FAF"/>
    <w:rsid w:val="00295859"/>
    <w:rsid w:val="00297DB0"/>
    <w:rsid w:val="002B2FAB"/>
    <w:rsid w:val="002C4D82"/>
    <w:rsid w:val="002C5715"/>
    <w:rsid w:val="002E184B"/>
    <w:rsid w:val="002F76FD"/>
    <w:rsid w:val="003004C0"/>
    <w:rsid w:val="003027FB"/>
    <w:rsid w:val="00305EA1"/>
    <w:rsid w:val="00306981"/>
    <w:rsid w:val="00313F80"/>
    <w:rsid w:val="003164FB"/>
    <w:rsid w:val="003225F0"/>
    <w:rsid w:val="00332C58"/>
    <w:rsid w:val="00332CAB"/>
    <w:rsid w:val="00342A7A"/>
    <w:rsid w:val="00344368"/>
    <w:rsid w:val="00347224"/>
    <w:rsid w:val="0036378B"/>
    <w:rsid w:val="00363D10"/>
    <w:rsid w:val="00366D9E"/>
    <w:rsid w:val="00375F9D"/>
    <w:rsid w:val="00376A50"/>
    <w:rsid w:val="0038293E"/>
    <w:rsid w:val="0039758F"/>
    <w:rsid w:val="003A072B"/>
    <w:rsid w:val="003A7557"/>
    <w:rsid w:val="003C5964"/>
    <w:rsid w:val="00413123"/>
    <w:rsid w:val="00426501"/>
    <w:rsid w:val="0043338D"/>
    <w:rsid w:val="00440F39"/>
    <w:rsid w:val="004451E6"/>
    <w:rsid w:val="00446958"/>
    <w:rsid w:val="00483851"/>
    <w:rsid w:val="00490F1E"/>
    <w:rsid w:val="00491909"/>
    <w:rsid w:val="00495D56"/>
    <w:rsid w:val="004A2202"/>
    <w:rsid w:val="004A717D"/>
    <w:rsid w:val="004B31E5"/>
    <w:rsid w:val="004B7B24"/>
    <w:rsid w:val="004C31A3"/>
    <w:rsid w:val="004C529F"/>
    <w:rsid w:val="004D3102"/>
    <w:rsid w:val="004E0C46"/>
    <w:rsid w:val="004E15E9"/>
    <w:rsid w:val="004E19D7"/>
    <w:rsid w:val="004E1FF1"/>
    <w:rsid w:val="00503DCD"/>
    <w:rsid w:val="005055AB"/>
    <w:rsid w:val="005079C4"/>
    <w:rsid w:val="00524C0C"/>
    <w:rsid w:val="00525760"/>
    <w:rsid w:val="00540E87"/>
    <w:rsid w:val="00540F45"/>
    <w:rsid w:val="00543599"/>
    <w:rsid w:val="005448A3"/>
    <w:rsid w:val="00552AEA"/>
    <w:rsid w:val="005559EE"/>
    <w:rsid w:val="00555BB4"/>
    <w:rsid w:val="005677C1"/>
    <w:rsid w:val="005718EE"/>
    <w:rsid w:val="00576462"/>
    <w:rsid w:val="00576BEF"/>
    <w:rsid w:val="0059332A"/>
    <w:rsid w:val="005A37CA"/>
    <w:rsid w:val="005A41AF"/>
    <w:rsid w:val="005B45A3"/>
    <w:rsid w:val="005C723B"/>
    <w:rsid w:val="005E22DB"/>
    <w:rsid w:val="005E30B8"/>
    <w:rsid w:val="005F1B97"/>
    <w:rsid w:val="005F3C11"/>
    <w:rsid w:val="005F51EE"/>
    <w:rsid w:val="005F7892"/>
    <w:rsid w:val="006028DB"/>
    <w:rsid w:val="006155F2"/>
    <w:rsid w:val="006222C1"/>
    <w:rsid w:val="00622335"/>
    <w:rsid w:val="00623073"/>
    <w:rsid w:val="006302E5"/>
    <w:rsid w:val="0063126D"/>
    <w:rsid w:val="00633E96"/>
    <w:rsid w:val="00642211"/>
    <w:rsid w:val="0064564F"/>
    <w:rsid w:val="00656274"/>
    <w:rsid w:val="00662C29"/>
    <w:rsid w:val="00663D7E"/>
    <w:rsid w:val="0067208F"/>
    <w:rsid w:val="00680897"/>
    <w:rsid w:val="00680A5A"/>
    <w:rsid w:val="006902AD"/>
    <w:rsid w:val="006B1327"/>
    <w:rsid w:val="006B1D54"/>
    <w:rsid w:val="006C039D"/>
    <w:rsid w:val="006C1ED2"/>
    <w:rsid w:val="006D0439"/>
    <w:rsid w:val="006E1235"/>
    <w:rsid w:val="006E4445"/>
    <w:rsid w:val="006F1FBE"/>
    <w:rsid w:val="007063AF"/>
    <w:rsid w:val="00706AF7"/>
    <w:rsid w:val="00710054"/>
    <w:rsid w:val="00710BE2"/>
    <w:rsid w:val="00711EC0"/>
    <w:rsid w:val="00715C4E"/>
    <w:rsid w:val="007526CB"/>
    <w:rsid w:val="007648D2"/>
    <w:rsid w:val="00772C56"/>
    <w:rsid w:val="00781848"/>
    <w:rsid w:val="00781DDA"/>
    <w:rsid w:val="0078523F"/>
    <w:rsid w:val="00787BAF"/>
    <w:rsid w:val="007919C6"/>
    <w:rsid w:val="00793B96"/>
    <w:rsid w:val="007C3432"/>
    <w:rsid w:val="007C43FB"/>
    <w:rsid w:val="007C736B"/>
    <w:rsid w:val="007D11A0"/>
    <w:rsid w:val="007D67D9"/>
    <w:rsid w:val="007E0FA5"/>
    <w:rsid w:val="007E3823"/>
    <w:rsid w:val="007F470B"/>
    <w:rsid w:val="00813A9A"/>
    <w:rsid w:val="0081576E"/>
    <w:rsid w:val="00824E87"/>
    <w:rsid w:val="0083791A"/>
    <w:rsid w:val="008468D7"/>
    <w:rsid w:val="00847870"/>
    <w:rsid w:val="008602BC"/>
    <w:rsid w:val="00861CF9"/>
    <w:rsid w:val="00873733"/>
    <w:rsid w:val="00874A01"/>
    <w:rsid w:val="008771A3"/>
    <w:rsid w:val="008839DC"/>
    <w:rsid w:val="00887A0E"/>
    <w:rsid w:val="00887F1D"/>
    <w:rsid w:val="00895109"/>
    <w:rsid w:val="008A08BB"/>
    <w:rsid w:val="008A1D9A"/>
    <w:rsid w:val="008A33E3"/>
    <w:rsid w:val="008B15E6"/>
    <w:rsid w:val="008B4830"/>
    <w:rsid w:val="008F2C62"/>
    <w:rsid w:val="009024CC"/>
    <w:rsid w:val="0092510F"/>
    <w:rsid w:val="00925D10"/>
    <w:rsid w:val="00926C28"/>
    <w:rsid w:val="0093124F"/>
    <w:rsid w:val="00945E37"/>
    <w:rsid w:val="00967E11"/>
    <w:rsid w:val="009950DA"/>
    <w:rsid w:val="009A0156"/>
    <w:rsid w:val="009A1224"/>
    <w:rsid w:val="009B36B1"/>
    <w:rsid w:val="009D32AF"/>
    <w:rsid w:val="009D6B2F"/>
    <w:rsid w:val="009E0015"/>
    <w:rsid w:val="009E1D09"/>
    <w:rsid w:val="009E536B"/>
    <w:rsid w:val="00A013BE"/>
    <w:rsid w:val="00A12374"/>
    <w:rsid w:val="00A27C16"/>
    <w:rsid w:val="00A674AE"/>
    <w:rsid w:val="00A75165"/>
    <w:rsid w:val="00A778A1"/>
    <w:rsid w:val="00A855FE"/>
    <w:rsid w:val="00A86041"/>
    <w:rsid w:val="00A904B0"/>
    <w:rsid w:val="00AB7847"/>
    <w:rsid w:val="00AF558E"/>
    <w:rsid w:val="00B05805"/>
    <w:rsid w:val="00B103E9"/>
    <w:rsid w:val="00B1780F"/>
    <w:rsid w:val="00B23642"/>
    <w:rsid w:val="00B23F1B"/>
    <w:rsid w:val="00B302E4"/>
    <w:rsid w:val="00B32AE6"/>
    <w:rsid w:val="00B33F9C"/>
    <w:rsid w:val="00B357BD"/>
    <w:rsid w:val="00B36E7B"/>
    <w:rsid w:val="00B40A97"/>
    <w:rsid w:val="00B54272"/>
    <w:rsid w:val="00B60B6B"/>
    <w:rsid w:val="00B71D92"/>
    <w:rsid w:val="00B8115E"/>
    <w:rsid w:val="00B849C0"/>
    <w:rsid w:val="00B94B98"/>
    <w:rsid w:val="00B96AF4"/>
    <w:rsid w:val="00BA0AA7"/>
    <w:rsid w:val="00BB5458"/>
    <w:rsid w:val="00BC1008"/>
    <w:rsid w:val="00BC1528"/>
    <w:rsid w:val="00BD0994"/>
    <w:rsid w:val="00BD407D"/>
    <w:rsid w:val="00BE1C86"/>
    <w:rsid w:val="00BE3496"/>
    <w:rsid w:val="00BE517C"/>
    <w:rsid w:val="00BE6B53"/>
    <w:rsid w:val="00BF195F"/>
    <w:rsid w:val="00C047F0"/>
    <w:rsid w:val="00C131A9"/>
    <w:rsid w:val="00C1381A"/>
    <w:rsid w:val="00C17497"/>
    <w:rsid w:val="00C2679B"/>
    <w:rsid w:val="00C326FC"/>
    <w:rsid w:val="00C350D1"/>
    <w:rsid w:val="00C35BFA"/>
    <w:rsid w:val="00C539D7"/>
    <w:rsid w:val="00C548BD"/>
    <w:rsid w:val="00C55881"/>
    <w:rsid w:val="00C60B2B"/>
    <w:rsid w:val="00C84ADB"/>
    <w:rsid w:val="00C85493"/>
    <w:rsid w:val="00C95AAA"/>
    <w:rsid w:val="00CA2097"/>
    <w:rsid w:val="00CB11ED"/>
    <w:rsid w:val="00CB3BCD"/>
    <w:rsid w:val="00CB4E05"/>
    <w:rsid w:val="00CC350C"/>
    <w:rsid w:val="00CD11B1"/>
    <w:rsid w:val="00D10CCF"/>
    <w:rsid w:val="00D34164"/>
    <w:rsid w:val="00D40841"/>
    <w:rsid w:val="00D418AC"/>
    <w:rsid w:val="00D41C87"/>
    <w:rsid w:val="00D46DA5"/>
    <w:rsid w:val="00D53CB4"/>
    <w:rsid w:val="00D5593F"/>
    <w:rsid w:val="00D570B8"/>
    <w:rsid w:val="00D75069"/>
    <w:rsid w:val="00D855D1"/>
    <w:rsid w:val="00D87251"/>
    <w:rsid w:val="00D8756B"/>
    <w:rsid w:val="00DA1394"/>
    <w:rsid w:val="00DC016A"/>
    <w:rsid w:val="00DC138B"/>
    <w:rsid w:val="00DC30D8"/>
    <w:rsid w:val="00DC5A73"/>
    <w:rsid w:val="00DF3819"/>
    <w:rsid w:val="00E06D83"/>
    <w:rsid w:val="00E10BAA"/>
    <w:rsid w:val="00E15616"/>
    <w:rsid w:val="00E243B7"/>
    <w:rsid w:val="00E26EC4"/>
    <w:rsid w:val="00E31FC3"/>
    <w:rsid w:val="00E37BA9"/>
    <w:rsid w:val="00E41BB4"/>
    <w:rsid w:val="00E44049"/>
    <w:rsid w:val="00E464DE"/>
    <w:rsid w:val="00E51DF8"/>
    <w:rsid w:val="00E5337D"/>
    <w:rsid w:val="00E6153A"/>
    <w:rsid w:val="00E651AC"/>
    <w:rsid w:val="00E66CDB"/>
    <w:rsid w:val="00E67F39"/>
    <w:rsid w:val="00E81160"/>
    <w:rsid w:val="00E84737"/>
    <w:rsid w:val="00E92903"/>
    <w:rsid w:val="00E94C9E"/>
    <w:rsid w:val="00E95344"/>
    <w:rsid w:val="00EA4874"/>
    <w:rsid w:val="00EB5643"/>
    <w:rsid w:val="00EC533B"/>
    <w:rsid w:val="00EC7229"/>
    <w:rsid w:val="00ED707D"/>
    <w:rsid w:val="00F133BA"/>
    <w:rsid w:val="00F26DAD"/>
    <w:rsid w:val="00F32030"/>
    <w:rsid w:val="00F35E94"/>
    <w:rsid w:val="00F57C25"/>
    <w:rsid w:val="00F60038"/>
    <w:rsid w:val="00F626DB"/>
    <w:rsid w:val="00F64AA6"/>
    <w:rsid w:val="00F7454E"/>
    <w:rsid w:val="00F754F4"/>
    <w:rsid w:val="00F7755A"/>
    <w:rsid w:val="00F83098"/>
    <w:rsid w:val="00F83E3A"/>
    <w:rsid w:val="00F96497"/>
    <w:rsid w:val="00FA02F8"/>
    <w:rsid w:val="00FA3B00"/>
    <w:rsid w:val="00FA4F3E"/>
    <w:rsid w:val="00FA71B4"/>
    <w:rsid w:val="00FB47E9"/>
    <w:rsid w:val="00FB7877"/>
    <w:rsid w:val="00FC5E3C"/>
    <w:rsid w:val="00FD7802"/>
    <w:rsid w:val="00FE72D6"/>
    <w:rsid w:val="00FF0CA0"/>
    <w:rsid w:val="00FF2587"/>
    <w:rsid w:val="00FF26FD"/>
    <w:rsid w:val="02DF1CCA"/>
    <w:rsid w:val="05EC7E48"/>
    <w:rsid w:val="07776D08"/>
    <w:rsid w:val="0793601A"/>
    <w:rsid w:val="08083C3D"/>
    <w:rsid w:val="09256391"/>
    <w:rsid w:val="0DCB58D1"/>
    <w:rsid w:val="0FD53F86"/>
    <w:rsid w:val="1E5E435B"/>
    <w:rsid w:val="24BD1F05"/>
    <w:rsid w:val="270E0737"/>
    <w:rsid w:val="2D5E6CA1"/>
    <w:rsid w:val="2F473B48"/>
    <w:rsid w:val="302C6AAC"/>
    <w:rsid w:val="3E607BF8"/>
    <w:rsid w:val="45D0497E"/>
    <w:rsid w:val="47A43B69"/>
    <w:rsid w:val="4FBA3896"/>
    <w:rsid w:val="53A66963"/>
    <w:rsid w:val="5C4772C8"/>
    <w:rsid w:val="5DCC6C73"/>
    <w:rsid w:val="68EC5A4F"/>
    <w:rsid w:val="71D64188"/>
    <w:rsid w:val="77512503"/>
    <w:rsid w:val="7B4B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qFormat="1" w:unhideWhenUsed="0" w:uiPriority="0" w:semiHidden="0" w:name="List 3"/>
    <w:lsdException w:uiPriority="99"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9"/>
    <w:pPr>
      <w:keepNext/>
      <w:keepLines/>
      <w:spacing w:before="340" w:after="330" w:line="578" w:lineRule="auto"/>
      <w:ind w:left="200" w:leftChars="200" w:firstLine="250" w:firstLineChars="250"/>
      <w:outlineLvl w:val="0"/>
    </w:pPr>
    <w:rPr>
      <w:b/>
      <w:bCs/>
      <w:kern w:val="44"/>
      <w:sz w:val="44"/>
      <w:szCs w:val="44"/>
    </w:rPr>
  </w:style>
  <w:style w:type="paragraph" w:styleId="3">
    <w:name w:val="heading 2"/>
    <w:basedOn w:val="1"/>
    <w:next w:val="1"/>
    <w:link w:val="55"/>
    <w:unhideWhenUsed/>
    <w:qFormat/>
    <w:uiPriority w:val="9"/>
    <w:pPr>
      <w:keepNext/>
      <w:keepLines/>
      <w:spacing w:before="260" w:after="260" w:line="416" w:lineRule="auto"/>
      <w:ind w:left="200" w:leftChars="200" w:firstLine="250" w:firstLineChars="250"/>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9"/>
    <w:pPr>
      <w:keepNext/>
      <w:keepLines/>
      <w:spacing w:before="260" w:after="260" w:line="416" w:lineRule="auto"/>
      <w:ind w:left="200" w:leftChars="200" w:firstLine="250" w:firstLineChars="250"/>
      <w:outlineLvl w:val="2"/>
    </w:pPr>
    <w:rPr>
      <w:b/>
      <w:bCs/>
      <w:sz w:val="32"/>
      <w:szCs w:val="32"/>
    </w:rPr>
  </w:style>
  <w:style w:type="paragraph" w:styleId="5">
    <w:name w:val="heading 4"/>
    <w:basedOn w:val="1"/>
    <w:next w:val="1"/>
    <w:link w:val="57"/>
    <w:unhideWhenUsed/>
    <w:qFormat/>
    <w:uiPriority w:val="9"/>
    <w:pPr>
      <w:keepNext/>
      <w:keepLines/>
      <w:spacing w:before="280" w:after="290" w:line="376" w:lineRule="auto"/>
      <w:ind w:left="200" w:leftChars="200" w:firstLine="250" w:firstLineChars="250"/>
      <w:outlineLvl w:val="3"/>
    </w:pPr>
    <w:rPr>
      <w:rFonts w:asciiTheme="majorHAnsi" w:hAnsiTheme="majorHAnsi" w:eastAsiaTheme="majorEastAsia" w:cstheme="majorBidi"/>
      <w:b/>
      <w:bCs/>
      <w:sz w:val="28"/>
      <w:szCs w:val="28"/>
    </w:rPr>
  </w:style>
  <w:style w:type="paragraph" w:styleId="6">
    <w:name w:val="heading 5"/>
    <w:basedOn w:val="1"/>
    <w:next w:val="1"/>
    <w:link w:val="58"/>
    <w:unhideWhenUsed/>
    <w:qFormat/>
    <w:uiPriority w:val="9"/>
    <w:pPr>
      <w:keepNext/>
      <w:keepLines/>
      <w:spacing w:before="280" w:after="290" w:line="376" w:lineRule="auto"/>
      <w:ind w:left="200" w:leftChars="200" w:firstLine="250" w:firstLineChars="250"/>
      <w:outlineLvl w:val="4"/>
    </w:pPr>
    <w:rPr>
      <w:b/>
      <w:bCs/>
      <w:sz w:val="28"/>
      <w:szCs w:val="28"/>
    </w:rPr>
  </w:style>
  <w:style w:type="paragraph" w:styleId="7">
    <w:name w:val="heading 6"/>
    <w:basedOn w:val="1"/>
    <w:next w:val="1"/>
    <w:link w:val="59"/>
    <w:unhideWhenUsed/>
    <w:qFormat/>
    <w:uiPriority w:val="9"/>
    <w:pPr>
      <w:keepNext/>
      <w:keepLines/>
      <w:spacing w:before="240" w:after="64" w:line="320" w:lineRule="auto"/>
      <w:ind w:left="200" w:leftChars="200" w:firstLine="250" w:firstLineChars="250"/>
      <w:outlineLvl w:val="5"/>
    </w:pPr>
    <w:rPr>
      <w:rFonts w:asciiTheme="majorHAnsi" w:hAnsiTheme="majorHAnsi" w:eastAsiaTheme="majorEastAsia" w:cstheme="majorBidi"/>
      <w:b/>
      <w:bCs/>
      <w:sz w:val="24"/>
      <w:szCs w:val="24"/>
    </w:rPr>
  </w:style>
  <w:style w:type="paragraph" w:styleId="8">
    <w:name w:val="heading 7"/>
    <w:basedOn w:val="1"/>
    <w:next w:val="1"/>
    <w:link w:val="60"/>
    <w:unhideWhenUsed/>
    <w:qFormat/>
    <w:uiPriority w:val="9"/>
    <w:pPr>
      <w:keepNext/>
      <w:keepLines/>
      <w:spacing w:before="240" w:after="64" w:line="320" w:lineRule="auto"/>
      <w:ind w:left="200" w:leftChars="200" w:firstLine="250" w:firstLineChars="250"/>
      <w:outlineLvl w:val="6"/>
    </w:pPr>
    <w:rPr>
      <w:b/>
      <w:bCs/>
      <w:sz w:val="24"/>
      <w:szCs w:val="24"/>
    </w:rPr>
  </w:style>
  <w:style w:type="paragraph" w:styleId="9">
    <w:name w:val="heading 8"/>
    <w:basedOn w:val="1"/>
    <w:next w:val="1"/>
    <w:link w:val="61"/>
    <w:unhideWhenUsed/>
    <w:qFormat/>
    <w:uiPriority w:val="9"/>
    <w:pPr>
      <w:keepNext/>
      <w:keepLines/>
      <w:spacing w:before="240" w:after="64" w:line="320" w:lineRule="auto"/>
      <w:ind w:left="200" w:leftChars="200" w:firstLine="250" w:firstLineChars="250"/>
      <w:outlineLvl w:val="7"/>
    </w:pPr>
    <w:rPr>
      <w:rFonts w:asciiTheme="majorHAnsi" w:hAnsiTheme="majorHAnsi" w:eastAsiaTheme="majorEastAsia" w:cstheme="majorBidi"/>
      <w:sz w:val="24"/>
      <w:szCs w:val="24"/>
    </w:rPr>
  </w:style>
  <w:style w:type="paragraph" w:styleId="10">
    <w:name w:val="heading 9"/>
    <w:basedOn w:val="1"/>
    <w:next w:val="1"/>
    <w:link w:val="62"/>
    <w:unhideWhenUsed/>
    <w:qFormat/>
    <w:uiPriority w:val="9"/>
    <w:pPr>
      <w:keepNext/>
      <w:keepLines/>
      <w:spacing w:before="240" w:after="64" w:line="320" w:lineRule="auto"/>
      <w:ind w:left="200" w:leftChars="200" w:firstLine="250" w:firstLineChars="250"/>
      <w:outlineLvl w:val="8"/>
    </w:pPr>
    <w:rPr>
      <w:rFonts w:asciiTheme="majorHAnsi" w:hAnsiTheme="majorHAnsi" w:eastAsiaTheme="majorEastAsia" w:cstheme="majorBidi"/>
      <w:szCs w:val="21"/>
    </w:rPr>
  </w:style>
  <w:style w:type="character" w:default="1" w:styleId="43">
    <w:name w:val="Default Paragraph Font"/>
    <w:semiHidden/>
    <w:unhideWhenUsed/>
    <w:qFormat/>
    <w:uiPriority w:val="1"/>
  </w:style>
  <w:style w:type="table" w:default="1" w:styleId="50">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semiHidden/>
    <w:qFormat/>
    <w:uiPriority w:val="0"/>
    <w:pPr>
      <w:ind w:left="2520" w:leftChars="200" w:firstLine="250" w:firstLineChars="250"/>
    </w:pPr>
    <w:rPr>
      <w:rFonts w:eastAsia="宋体"/>
      <w:color w:val="000000"/>
    </w:rPr>
  </w:style>
  <w:style w:type="paragraph" w:styleId="13">
    <w:name w:val="Body Text First Indent"/>
    <w:basedOn w:val="14"/>
    <w:link w:val="75"/>
    <w:qFormat/>
    <w:uiPriority w:val="0"/>
    <w:pPr>
      <w:spacing w:line="360" w:lineRule="auto"/>
      <w:ind w:firstLine="420" w:firstLineChars="100"/>
    </w:pPr>
    <w:rPr>
      <w:rFonts w:ascii="仿宋_GB2312" w:eastAsia="宋体"/>
      <w:color w:val="000000"/>
      <w:spacing w:val="20"/>
      <w:sz w:val="24"/>
      <w:szCs w:val="24"/>
    </w:rPr>
  </w:style>
  <w:style w:type="paragraph" w:styleId="14">
    <w:name w:val="Body Text"/>
    <w:basedOn w:val="1"/>
    <w:link w:val="74"/>
    <w:unhideWhenUsed/>
    <w:qFormat/>
    <w:uiPriority w:val="0"/>
    <w:pPr>
      <w:spacing w:after="120"/>
      <w:ind w:left="200" w:leftChars="200" w:firstLine="250" w:firstLineChars="250"/>
    </w:pPr>
  </w:style>
  <w:style w:type="paragraph" w:styleId="15">
    <w:name w:val="Normal Indent"/>
    <w:basedOn w:val="1"/>
    <w:link w:val="65"/>
    <w:qFormat/>
    <w:uiPriority w:val="0"/>
    <w:pPr>
      <w:ind w:left="200" w:leftChars="200" w:firstLine="420" w:firstLineChars="250"/>
    </w:pPr>
    <w:rPr>
      <w:rFonts w:eastAsia="宋体"/>
    </w:rPr>
  </w:style>
  <w:style w:type="paragraph" w:styleId="16">
    <w:name w:val="caption"/>
    <w:basedOn w:val="1"/>
    <w:next w:val="1"/>
    <w:unhideWhenUsed/>
    <w:qFormat/>
    <w:uiPriority w:val="35"/>
    <w:pPr>
      <w:ind w:left="200" w:leftChars="200" w:firstLine="250" w:firstLineChars="250"/>
    </w:pPr>
    <w:rPr>
      <w:rFonts w:eastAsia="黑体" w:asciiTheme="majorHAnsi" w:hAnsiTheme="majorHAnsi" w:cstheme="majorBidi"/>
      <w:sz w:val="20"/>
      <w:szCs w:val="20"/>
    </w:rPr>
  </w:style>
  <w:style w:type="paragraph" w:styleId="17">
    <w:name w:val="Document Map"/>
    <w:basedOn w:val="1"/>
    <w:link w:val="79"/>
    <w:uiPriority w:val="0"/>
    <w:pPr>
      <w:ind w:left="200" w:leftChars="200" w:firstLine="250" w:firstLineChars="250"/>
    </w:pPr>
    <w:rPr>
      <w:rFonts w:ascii="宋体" w:eastAsia="宋体"/>
      <w:sz w:val="18"/>
      <w:szCs w:val="18"/>
    </w:rPr>
  </w:style>
  <w:style w:type="paragraph" w:styleId="18">
    <w:name w:val="Body Text Indent"/>
    <w:basedOn w:val="1"/>
    <w:link w:val="77"/>
    <w:qFormat/>
    <w:uiPriority w:val="0"/>
    <w:pPr>
      <w:spacing w:after="120"/>
      <w:ind w:left="420" w:leftChars="200" w:firstLine="250" w:firstLineChars="250"/>
    </w:pPr>
  </w:style>
  <w:style w:type="paragraph" w:styleId="19">
    <w:name w:val="List Number 3"/>
    <w:basedOn w:val="1"/>
    <w:uiPriority w:val="0"/>
    <w:pPr>
      <w:numPr>
        <w:ilvl w:val="0"/>
        <w:numId w:val="1"/>
      </w:numPr>
      <w:ind w:left="200" w:leftChars="200" w:firstLine="250" w:firstLineChars="250"/>
    </w:pPr>
  </w:style>
  <w:style w:type="paragraph" w:styleId="20">
    <w:name w:val="List 2"/>
    <w:basedOn w:val="1"/>
    <w:uiPriority w:val="0"/>
    <w:pPr>
      <w:ind w:left="100" w:leftChars="200" w:hanging="200" w:hangingChars="200"/>
    </w:pPr>
  </w:style>
  <w:style w:type="paragraph" w:styleId="21">
    <w:name w:val="Block Text"/>
    <w:basedOn w:val="1"/>
    <w:qFormat/>
    <w:uiPriority w:val="0"/>
    <w:pPr>
      <w:spacing w:after="120"/>
      <w:ind w:left="1440" w:leftChars="700" w:right="1440" w:rightChars="700" w:firstLine="250" w:firstLineChars="250"/>
    </w:pPr>
    <w:rPr>
      <w:szCs w:val="24"/>
    </w:rPr>
  </w:style>
  <w:style w:type="paragraph" w:styleId="22">
    <w:name w:val="List Bullet 2"/>
    <w:basedOn w:val="1"/>
    <w:uiPriority w:val="0"/>
    <w:pPr>
      <w:numPr>
        <w:ilvl w:val="0"/>
        <w:numId w:val="2"/>
      </w:numPr>
      <w:ind w:left="200" w:leftChars="200" w:firstLine="250" w:firstLineChars="250"/>
    </w:pPr>
  </w:style>
  <w:style w:type="paragraph" w:styleId="23">
    <w:name w:val="toc 5"/>
    <w:basedOn w:val="1"/>
    <w:next w:val="1"/>
    <w:semiHidden/>
    <w:uiPriority w:val="0"/>
    <w:pPr>
      <w:ind w:left="1680" w:leftChars="200" w:firstLine="250" w:firstLineChars="250"/>
    </w:pPr>
    <w:rPr>
      <w:rFonts w:eastAsia="宋体"/>
      <w:color w:val="000000"/>
    </w:rPr>
  </w:style>
  <w:style w:type="paragraph" w:styleId="24">
    <w:name w:val="toc 3"/>
    <w:basedOn w:val="1"/>
    <w:next w:val="1"/>
    <w:qFormat/>
    <w:uiPriority w:val="39"/>
    <w:pPr>
      <w:tabs>
        <w:tab w:val="right" w:leader="dot" w:pos="9060"/>
      </w:tabs>
      <w:spacing w:line="300" w:lineRule="auto"/>
      <w:ind w:left="350" w:leftChars="200" w:hanging="50" w:firstLineChars="250"/>
    </w:pPr>
    <w:rPr>
      <w:rFonts w:ascii="仿宋_GB2312" w:eastAsia="仿宋_GB2312"/>
      <w:sz w:val="24"/>
    </w:rPr>
  </w:style>
  <w:style w:type="paragraph" w:styleId="25">
    <w:name w:val="Plain Text"/>
    <w:basedOn w:val="1"/>
    <w:next w:val="1"/>
    <w:link w:val="86"/>
    <w:uiPriority w:val="0"/>
    <w:pPr>
      <w:ind w:left="200" w:leftChars="200" w:firstLine="250" w:firstLineChars="250"/>
    </w:pPr>
    <w:rPr>
      <w:rFonts w:ascii="宋体"/>
    </w:rPr>
  </w:style>
  <w:style w:type="paragraph" w:styleId="26">
    <w:name w:val="toc 8"/>
    <w:basedOn w:val="1"/>
    <w:next w:val="1"/>
    <w:semiHidden/>
    <w:uiPriority w:val="0"/>
    <w:pPr>
      <w:ind w:left="2940" w:leftChars="200" w:firstLine="250" w:firstLineChars="250"/>
    </w:pPr>
    <w:rPr>
      <w:rFonts w:eastAsia="宋体"/>
      <w:color w:val="000000"/>
    </w:rPr>
  </w:style>
  <w:style w:type="paragraph" w:styleId="27">
    <w:name w:val="Date"/>
    <w:basedOn w:val="1"/>
    <w:next w:val="1"/>
    <w:link w:val="88"/>
    <w:uiPriority w:val="0"/>
    <w:pPr>
      <w:spacing w:line="312" w:lineRule="atLeast"/>
      <w:ind w:left="200" w:leftChars="200" w:firstLine="250" w:firstLineChars="250"/>
    </w:pPr>
    <w:rPr>
      <w:rFonts w:ascii="仿宋_GB2312" w:eastAsia="仿宋_GB2312"/>
      <w:color w:val="000000"/>
      <w:kern w:val="0"/>
      <w:sz w:val="28"/>
    </w:rPr>
  </w:style>
  <w:style w:type="paragraph" w:styleId="28">
    <w:name w:val="Body Text Indent 2"/>
    <w:basedOn w:val="1"/>
    <w:link w:val="90"/>
    <w:uiPriority w:val="0"/>
    <w:pPr>
      <w:spacing w:after="120" w:line="480" w:lineRule="auto"/>
      <w:ind w:left="420" w:leftChars="200" w:firstLine="250" w:firstLineChars="250"/>
    </w:pPr>
  </w:style>
  <w:style w:type="paragraph" w:styleId="29">
    <w:name w:val="Balloon Text"/>
    <w:basedOn w:val="1"/>
    <w:link w:val="87"/>
    <w:unhideWhenUsed/>
    <w:uiPriority w:val="0"/>
    <w:pPr>
      <w:ind w:left="200" w:leftChars="200" w:firstLine="250" w:firstLineChars="250"/>
    </w:pPr>
    <w:rPr>
      <w:rFonts w:ascii="Calibri" w:hAnsi="Calibri"/>
      <w:sz w:val="18"/>
      <w:szCs w:val="18"/>
    </w:rPr>
  </w:style>
  <w:style w:type="paragraph" w:styleId="30">
    <w:name w:val="footer"/>
    <w:basedOn w:val="1"/>
    <w:link w:val="53"/>
    <w:unhideWhenUsed/>
    <w:qFormat/>
    <w:uiPriority w:val="99"/>
    <w:pPr>
      <w:tabs>
        <w:tab w:val="center" w:pos="4153"/>
        <w:tab w:val="right" w:pos="8306"/>
      </w:tabs>
      <w:snapToGrid w:val="0"/>
      <w:jc w:val="left"/>
    </w:pPr>
    <w:rPr>
      <w:sz w:val="18"/>
      <w:szCs w:val="18"/>
    </w:rPr>
  </w:style>
  <w:style w:type="paragraph" w:styleId="31">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96" w:after="96" w:line="560" w:lineRule="exact"/>
      <w:ind w:left="200" w:leftChars="200" w:firstLine="250" w:firstLineChars="250"/>
      <w:outlineLvl w:val="0"/>
    </w:pPr>
    <w:rPr>
      <w:rFonts w:eastAsia="仿宋_GB2312"/>
      <w:color w:val="000000"/>
    </w:rPr>
  </w:style>
  <w:style w:type="paragraph" w:styleId="33">
    <w:name w:val="toc 4"/>
    <w:basedOn w:val="1"/>
    <w:next w:val="1"/>
    <w:semiHidden/>
    <w:qFormat/>
    <w:uiPriority w:val="0"/>
    <w:pPr>
      <w:ind w:left="1260" w:leftChars="200" w:firstLine="250" w:firstLineChars="250"/>
    </w:pPr>
    <w:rPr>
      <w:rFonts w:eastAsia="宋体"/>
      <w:color w:val="000000"/>
    </w:rPr>
  </w:style>
  <w:style w:type="paragraph" w:styleId="34">
    <w:name w:val="Subtitle"/>
    <w:basedOn w:val="1"/>
    <w:next w:val="1"/>
    <w:link w:val="193"/>
    <w:qFormat/>
    <w:uiPriority w:val="11"/>
    <w:pPr>
      <w:spacing w:before="240" w:after="60" w:line="312" w:lineRule="auto"/>
      <w:ind w:left="200" w:leftChars="200" w:firstLine="250" w:firstLineChars="250"/>
      <w:jc w:val="center"/>
      <w:outlineLvl w:val="1"/>
    </w:pPr>
    <w:rPr>
      <w:rFonts w:eastAsia="宋体" w:asciiTheme="majorHAnsi" w:hAnsiTheme="majorHAnsi" w:cstheme="majorBidi"/>
      <w:b/>
      <w:bCs/>
      <w:kern w:val="28"/>
      <w:sz w:val="32"/>
      <w:szCs w:val="32"/>
    </w:rPr>
  </w:style>
  <w:style w:type="paragraph" w:styleId="35">
    <w:name w:val="toc 6"/>
    <w:basedOn w:val="1"/>
    <w:next w:val="1"/>
    <w:semiHidden/>
    <w:qFormat/>
    <w:uiPriority w:val="0"/>
    <w:pPr>
      <w:ind w:left="2100" w:leftChars="200" w:firstLine="250" w:firstLineChars="250"/>
    </w:pPr>
    <w:rPr>
      <w:rFonts w:eastAsia="宋体"/>
      <w:color w:val="000000"/>
    </w:rPr>
  </w:style>
  <w:style w:type="paragraph" w:styleId="36">
    <w:name w:val="Body Text Indent 3"/>
    <w:basedOn w:val="1"/>
    <w:link w:val="99"/>
    <w:qFormat/>
    <w:uiPriority w:val="0"/>
    <w:pPr>
      <w:topLinePunct/>
      <w:adjustRightInd w:val="0"/>
      <w:spacing w:line="360" w:lineRule="atLeast"/>
      <w:ind w:left="200" w:leftChars="200" w:firstLine="480" w:firstLineChars="200"/>
      <w:textAlignment w:val="baseline"/>
    </w:pPr>
    <w:rPr>
      <w:rFonts w:ascii="仿宋_GB2312" w:eastAsia="仿宋_GB2312"/>
      <w:kern w:val="0"/>
      <w:sz w:val="24"/>
    </w:rPr>
  </w:style>
  <w:style w:type="paragraph" w:styleId="37">
    <w:name w:val="toc 2"/>
    <w:basedOn w:val="1"/>
    <w:next w:val="1"/>
    <w:qFormat/>
    <w:uiPriority w:val="39"/>
    <w:pPr>
      <w:tabs>
        <w:tab w:val="right" w:leader="dot" w:pos="9060"/>
      </w:tabs>
      <w:spacing w:line="300" w:lineRule="auto"/>
      <w:ind w:left="250" w:leftChars="200" w:firstLine="250" w:firstLineChars="250"/>
    </w:pPr>
    <w:rPr>
      <w:rFonts w:eastAsia="仿宋_GB2312"/>
      <w:color w:val="000000"/>
    </w:rPr>
  </w:style>
  <w:style w:type="paragraph" w:styleId="38">
    <w:name w:val="toc 9"/>
    <w:basedOn w:val="1"/>
    <w:next w:val="1"/>
    <w:semiHidden/>
    <w:qFormat/>
    <w:uiPriority w:val="0"/>
    <w:pPr>
      <w:ind w:left="3360" w:leftChars="200" w:firstLine="250" w:firstLineChars="250"/>
    </w:pPr>
    <w:rPr>
      <w:rFonts w:eastAsia="宋体"/>
      <w:color w:val="000000"/>
    </w:rPr>
  </w:style>
  <w:style w:type="paragraph" w:styleId="39">
    <w:name w:val="Body Text 2"/>
    <w:basedOn w:val="1"/>
    <w:next w:val="1"/>
    <w:link w:val="105"/>
    <w:qFormat/>
    <w:uiPriority w:val="0"/>
    <w:pPr>
      <w:spacing w:line="560" w:lineRule="exact"/>
      <w:ind w:left="200" w:leftChars="200" w:firstLine="250" w:firstLineChars="250"/>
    </w:pPr>
    <w:rPr>
      <w:rFonts w:ascii="仿宋_GB2312" w:eastAsia="仿宋_GB2312"/>
      <w:color w:val="000000"/>
      <w:sz w:val="24"/>
    </w:rPr>
  </w:style>
  <w:style w:type="paragraph" w:styleId="40">
    <w:name w:val="List Continue 2"/>
    <w:basedOn w:val="1"/>
    <w:qFormat/>
    <w:uiPriority w:val="0"/>
    <w:pPr>
      <w:spacing w:after="120"/>
      <w:ind w:left="840" w:leftChars="400" w:firstLine="250" w:firstLineChars="250"/>
    </w:pPr>
  </w:style>
  <w:style w:type="paragraph" w:styleId="41">
    <w:name w:val="Normal (Web)"/>
    <w:basedOn w:val="1"/>
    <w:qFormat/>
    <w:uiPriority w:val="0"/>
    <w:pPr>
      <w:spacing w:before="100" w:beforeAutospacing="1" w:after="100" w:afterAutospacing="1"/>
      <w:ind w:left="200" w:leftChars="200" w:firstLine="250" w:firstLineChars="250"/>
      <w:jc w:val="left"/>
    </w:pPr>
    <w:rPr>
      <w:rFonts w:ascii="宋体" w:hAnsi="宋体"/>
      <w:kern w:val="0"/>
      <w:sz w:val="24"/>
      <w:szCs w:val="24"/>
    </w:rPr>
  </w:style>
  <w:style w:type="paragraph" w:styleId="42">
    <w:name w:val="Title"/>
    <w:basedOn w:val="1"/>
    <w:next w:val="1"/>
    <w:link w:val="107"/>
    <w:qFormat/>
    <w:uiPriority w:val="10"/>
    <w:pPr>
      <w:spacing w:before="240" w:after="60"/>
      <w:ind w:left="200" w:leftChars="200" w:firstLine="250" w:firstLineChars="250"/>
      <w:jc w:val="center"/>
      <w:outlineLvl w:val="0"/>
    </w:pPr>
    <w:rPr>
      <w:rFonts w:eastAsia="宋体" w:asciiTheme="majorHAnsi" w:hAnsiTheme="majorHAnsi" w:cstheme="majorBidi"/>
      <w:b/>
      <w:bCs/>
      <w:sz w:val="32"/>
      <w:szCs w:val="32"/>
    </w:rPr>
  </w:style>
  <w:style w:type="character" w:styleId="44">
    <w:name w:val="Strong"/>
    <w:basedOn w:val="43"/>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basedOn w:val="43"/>
    <w:qFormat/>
    <w:uiPriority w:val="20"/>
    <w:rPr>
      <w:i/>
      <w:iCs/>
    </w:rPr>
  </w:style>
  <w:style w:type="character" w:styleId="48">
    <w:name w:val="line number"/>
    <w:basedOn w:val="43"/>
    <w:semiHidden/>
    <w:unhideWhenUsed/>
    <w:uiPriority w:val="99"/>
  </w:style>
  <w:style w:type="character" w:styleId="49">
    <w:name w:val="Hyperlink"/>
    <w:qFormat/>
    <w:uiPriority w:val="99"/>
    <w:rPr>
      <w:color w:val="0000FF"/>
      <w:u w:val="single"/>
    </w:rPr>
  </w:style>
  <w:style w:type="table" w:styleId="51">
    <w:name w:val="Table Grid"/>
    <w:basedOn w:val="50"/>
    <w:qFormat/>
    <w:uiPriority w:val="59"/>
    <w:pPr>
      <w:widowControl w:val="0"/>
      <w:ind w:left="200" w:leftChars="200" w:firstLine="250" w:firstLineChars="25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页眉 Char"/>
    <w:basedOn w:val="43"/>
    <w:link w:val="31"/>
    <w:qFormat/>
    <w:uiPriority w:val="99"/>
    <w:rPr>
      <w:sz w:val="18"/>
      <w:szCs w:val="18"/>
    </w:rPr>
  </w:style>
  <w:style w:type="character" w:customStyle="1" w:styleId="53">
    <w:name w:val="页脚 Char"/>
    <w:basedOn w:val="43"/>
    <w:link w:val="30"/>
    <w:qFormat/>
    <w:uiPriority w:val="99"/>
    <w:rPr>
      <w:sz w:val="18"/>
      <w:szCs w:val="18"/>
    </w:rPr>
  </w:style>
  <w:style w:type="character" w:customStyle="1" w:styleId="54">
    <w:name w:val="标题 1 Char"/>
    <w:basedOn w:val="43"/>
    <w:link w:val="2"/>
    <w:qFormat/>
    <w:uiPriority w:val="9"/>
    <w:rPr>
      <w:b/>
      <w:bCs/>
      <w:kern w:val="44"/>
      <w:sz w:val="44"/>
      <w:szCs w:val="44"/>
    </w:rPr>
  </w:style>
  <w:style w:type="character" w:customStyle="1" w:styleId="55">
    <w:name w:val="标题 2 Char"/>
    <w:basedOn w:val="43"/>
    <w:link w:val="3"/>
    <w:qFormat/>
    <w:uiPriority w:val="9"/>
    <w:rPr>
      <w:rFonts w:asciiTheme="majorHAnsi" w:hAnsiTheme="majorHAnsi" w:eastAsiaTheme="majorEastAsia" w:cstheme="majorBidi"/>
      <w:b/>
      <w:bCs/>
      <w:sz w:val="32"/>
      <w:szCs w:val="32"/>
    </w:rPr>
  </w:style>
  <w:style w:type="character" w:customStyle="1" w:styleId="56">
    <w:name w:val="标题 3 Char"/>
    <w:basedOn w:val="43"/>
    <w:link w:val="4"/>
    <w:semiHidden/>
    <w:qFormat/>
    <w:uiPriority w:val="9"/>
    <w:rPr>
      <w:b/>
      <w:bCs/>
      <w:sz w:val="32"/>
      <w:szCs w:val="32"/>
    </w:rPr>
  </w:style>
  <w:style w:type="character" w:customStyle="1" w:styleId="57">
    <w:name w:val="标题 4 Char"/>
    <w:basedOn w:val="43"/>
    <w:link w:val="5"/>
    <w:semiHidden/>
    <w:qFormat/>
    <w:uiPriority w:val="9"/>
    <w:rPr>
      <w:rFonts w:asciiTheme="majorHAnsi" w:hAnsiTheme="majorHAnsi" w:eastAsiaTheme="majorEastAsia" w:cstheme="majorBidi"/>
      <w:b/>
      <w:bCs/>
      <w:sz w:val="28"/>
      <w:szCs w:val="28"/>
    </w:rPr>
  </w:style>
  <w:style w:type="character" w:customStyle="1" w:styleId="58">
    <w:name w:val="标题 5 Char"/>
    <w:basedOn w:val="43"/>
    <w:link w:val="6"/>
    <w:semiHidden/>
    <w:qFormat/>
    <w:uiPriority w:val="9"/>
    <w:rPr>
      <w:b/>
      <w:bCs/>
      <w:sz w:val="28"/>
      <w:szCs w:val="28"/>
    </w:rPr>
  </w:style>
  <w:style w:type="character" w:customStyle="1" w:styleId="59">
    <w:name w:val="标题 6 Char"/>
    <w:basedOn w:val="43"/>
    <w:link w:val="7"/>
    <w:semiHidden/>
    <w:qFormat/>
    <w:uiPriority w:val="9"/>
    <w:rPr>
      <w:rFonts w:asciiTheme="majorHAnsi" w:hAnsiTheme="majorHAnsi" w:eastAsiaTheme="majorEastAsia" w:cstheme="majorBidi"/>
      <w:b/>
      <w:bCs/>
      <w:sz w:val="24"/>
      <w:szCs w:val="24"/>
    </w:rPr>
  </w:style>
  <w:style w:type="character" w:customStyle="1" w:styleId="60">
    <w:name w:val="标题 7 Char"/>
    <w:basedOn w:val="43"/>
    <w:link w:val="8"/>
    <w:semiHidden/>
    <w:qFormat/>
    <w:uiPriority w:val="9"/>
    <w:rPr>
      <w:b/>
      <w:bCs/>
      <w:sz w:val="24"/>
      <w:szCs w:val="24"/>
    </w:rPr>
  </w:style>
  <w:style w:type="character" w:customStyle="1" w:styleId="61">
    <w:name w:val="标题 8 Char"/>
    <w:basedOn w:val="43"/>
    <w:link w:val="9"/>
    <w:semiHidden/>
    <w:qFormat/>
    <w:uiPriority w:val="9"/>
    <w:rPr>
      <w:rFonts w:asciiTheme="majorHAnsi" w:hAnsiTheme="majorHAnsi" w:eastAsiaTheme="majorEastAsia" w:cstheme="majorBidi"/>
      <w:sz w:val="24"/>
      <w:szCs w:val="24"/>
    </w:rPr>
  </w:style>
  <w:style w:type="character" w:customStyle="1" w:styleId="62">
    <w:name w:val="标题 9 Char"/>
    <w:basedOn w:val="43"/>
    <w:link w:val="10"/>
    <w:semiHidden/>
    <w:qFormat/>
    <w:uiPriority w:val="9"/>
    <w:rPr>
      <w:rFonts w:asciiTheme="majorHAnsi" w:hAnsiTheme="majorHAnsi" w:eastAsiaTheme="majorEastAsia" w:cstheme="majorBidi"/>
      <w:szCs w:val="21"/>
    </w:rPr>
  </w:style>
  <w:style w:type="character" w:customStyle="1" w:styleId="63">
    <w:name w:val="特点 Char1"/>
    <w:qFormat/>
    <w:uiPriority w:val="0"/>
    <w:rPr>
      <w:rFonts w:eastAsia="宋体"/>
      <w:kern w:val="2"/>
      <w:sz w:val="21"/>
      <w:lang w:val="en-US" w:eastAsia="zh-CN" w:bidi="ar-SA"/>
    </w:rPr>
  </w:style>
  <w:style w:type="character" w:customStyle="1" w:styleId="64">
    <w:name w:val="正文文本 Char"/>
    <w:qFormat/>
    <w:uiPriority w:val="0"/>
    <w:rPr>
      <w:rFonts w:ascii="仿宋_GB2312" w:eastAsia="仿宋_GB2312"/>
      <w:color w:val="000000"/>
      <w:spacing w:val="20"/>
      <w:kern w:val="2"/>
      <w:sz w:val="18"/>
      <w:lang w:val="en-US" w:eastAsia="zh-CN" w:bidi="ar-SA"/>
    </w:rPr>
  </w:style>
  <w:style w:type="character" w:customStyle="1" w:styleId="65">
    <w:name w:val="正文缩进 Char"/>
    <w:link w:val="15"/>
    <w:qFormat/>
    <w:uiPriority w:val="0"/>
    <w:rPr>
      <w:rFonts w:eastAsia="宋体"/>
    </w:rPr>
  </w:style>
  <w:style w:type="character" w:customStyle="1" w:styleId="66">
    <w:name w:val="普通文字 Char Char Char Char1"/>
    <w:link w:val="67"/>
    <w:qFormat/>
    <w:uiPriority w:val="0"/>
    <w:rPr>
      <w:rFonts w:ascii="宋体" w:hAnsi="Courier New" w:eastAsia="宋体"/>
    </w:rPr>
  </w:style>
  <w:style w:type="paragraph" w:customStyle="1" w:styleId="67">
    <w:name w:val="纯文本1"/>
    <w:basedOn w:val="1"/>
    <w:link w:val="66"/>
    <w:qFormat/>
    <w:uiPriority w:val="0"/>
    <w:pPr>
      <w:ind w:left="200" w:leftChars="200" w:firstLine="250" w:firstLineChars="250"/>
    </w:pPr>
    <w:rPr>
      <w:rFonts w:ascii="宋体" w:hAnsi="Courier New" w:eastAsia="宋体"/>
    </w:rPr>
  </w:style>
  <w:style w:type="character" w:customStyle="1" w:styleId="68">
    <w:name w:val="正文首行缩进 Char"/>
    <w:qFormat/>
    <w:uiPriority w:val="0"/>
    <w:rPr>
      <w:rFonts w:ascii="仿宋_GB2312" w:eastAsia="宋体"/>
      <w:color w:val="000000"/>
      <w:spacing w:val="20"/>
      <w:sz w:val="24"/>
      <w:szCs w:val="24"/>
    </w:rPr>
  </w:style>
  <w:style w:type="character" w:customStyle="1" w:styleId="69">
    <w:name w:val="批注框文本 Char"/>
    <w:semiHidden/>
    <w:qFormat/>
    <w:uiPriority w:val="0"/>
    <w:rPr>
      <w:sz w:val="18"/>
      <w:szCs w:val="18"/>
    </w:rPr>
  </w:style>
  <w:style w:type="character" w:customStyle="1" w:styleId="70">
    <w:name w:val="标题 1 Char Char"/>
    <w:qFormat/>
    <w:uiPriority w:val="0"/>
    <w:rPr>
      <w:rFonts w:hint="eastAsia" w:ascii="宋体" w:hAnsi="宋体" w:eastAsia="宋体"/>
      <w:b/>
      <w:spacing w:val="-2"/>
      <w:sz w:val="24"/>
      <w:lang w:val="en-US" w:eastAsia="zh-CN" w:bidi="ar-SA"/>
    </w:rPr>
  </w:style>
  <w:style w:type="character" w:customStyle="1" w:styleId="71">
    <w:name w:val="标题 Char"/>
    <w:basedOn w:val="43"/>
    <w:qFormat/>
    <w:uiPriority w:val="10"/>
    <w:rPr>
      <w:rFonts w:eastAsia="宋体" w:asciiTheme="majorHAnsi" w:hAnsiTheme="majorHAnsi" w:cstheme="majorBidi"/>
      <w:b/>
      <w:bCs/>
      <w:sz w:val="32"/>
      <w:szCs w:val="32"/>
    </w:rPr>
  </w:style>
  <w:style w:type="character" w:customStyle="1" w:styleId="72">
    <w:name w:val="Title Char"/>
    <w:basedOn w:val="43"/>
    <w:qFormat/>
    <w:locked/>
    <w:uiPriority w:val="0"/>
    <w:rPr>
      <w:rFonts w:ascii="Cambria" w:hAnsi="Cambria" w:cs="Times New Roman"/>
      <w:b/>
      <w:bCs/>
      <w:sz w:val="32"/>
      <w:szCs w:val="32"/>
    </w:rPr>
  </w:style>
  <w:style w:type="character" w:customStyle="1" w:styleId="73">
    <w:name w:val="文档结构图 Char"/>
    <w:qFormat/>
    <w:uiPriority w:val="0"/>
    <w:rPr>
      <w:rFonts w:ascii="宋体" w:eastAsia="宋体"/>
      <w:sz w:val="18"/>
      <w:szCs w:val="18"/>
    </w:rPr>
  </w:style>
  <w:style w:type="character" w:customStyle="1" w:styleId="74">
    <w:name w:val="正文文本 Char1"/>
    <w:basedOn w:val="43"/>
    <w:link w:val="14"/>
    <w:qFormat/>
    <w:uiPriority w:val="0"/>
  </w:style>
  <w:style w:type="character" w:customStyle="1" w:styleId="75">
    <w:name w:val="正文首行缩进 Char1"/>
    <w:basedOn w:val="74"/>
    <w:link w:val="13"/>
    <w:semiHidden/>
    <w:qFormat/>
    <w:uiPriority w:val="99"/>
  </w:style>
  <w:style w:type="paragraph" w:customStyle="1" w:styleId="76">
    <w:name w:val="font6"/>
    <w:basedOn w:val="1"/>
    <w:qFormat/>
    <w:uiPriority w:val="0"/>
    <w:pPr>
      <w:spacing w:before="100" w:beforeAutospacing="1" w:after="100" w:afterAutospacing="1"/>
      <w:ind w:left="200" w:leftChars="200" w:firstLine="250" w:firstLineChars="250"/>
      <w:jc w:val="left"/>
    </w:pPr>
    <w:rPr>
      <w:rFonts w:hint="eastAsia" w:ascii="宋体" w:hAnsi="宋体"/>
      <w:kern w:val="0"/>
      <w:sz w:val="18"/>
      <w:szCs w:val="18"/>
    </w:rPr>
  </w:style>
  <w:style w:type="character" w:customStyle="1" w:styleId="77">
    <w:name w:val="正文文本缩进 Char"/>
    <w:basedOn w:val="43"/>
    <w:link w:val="18"/>
    <w:qFormat/>
    <w:uiPriority w:val="0"/>
  </w:style>
  <w:style w:type="paragraph" w:customStyle="1" w:styleId="78">
    <w:name w:val="font7"/>
    <w:basedOn w:val="1"/>
    <w:qFormat/>
    <w:uiPriority w:val="0"/>
    <w:pPr>
      <w:spacing w:before="100" w:beforeAutospacing="1" w:after="100" w:afterAutospacing="1"/>
      <w:ind w:left="200" w:leftChars="200" w:firstLine="250" w:firstLineChars="250"/>
      <w:jc w:val="left"/>
    </w:pPr>
    <w:rPr>
      <w:rFonts w:hint="eastAsia" w:ascii="宋体" w:hAnsi="宋体"/>
      <w:b/>
      <w:bCs/>
      <w:kern w:val="0"/>
      <w:sz w:val="20"/>
    </w:rPr>
  </w:style>
  <w:style w:type="character" w:customStyle="1" w:styleId="79">
    <w:name w:val="文档结构图 Char1"/>
    <w:basedOn w:val="43"/>
    <w:link w:val="17"/>
    <w:semiHidden/>
    <w:qFormat/>
    <w:uiPriority w:val="99"/>
    <w:rPr>
      <w:rFonts w:ascii="宋体" w:eastAsia="宋体"/>
      <w:sz w:val="18"/>
      <w:szCs w:val="18"/>
    </w:rPr>
  </w:style>
  <w:style w:type="paragraph" w:customStyle="1" w:styleId="80">
    <w:name w:val="xl57"/>
    <w:basedOn w:val="1"/>
    <w:qFormat/>
    <w:uiPriority w:val="0"/>
    <w:pPr>
      <w:pBdr>
        <w:top w:val="single" w:color="auto" w:sz="4" w:space="0"/>
        <w:left w:val="single" w:color="auto" w:sz="4" w:space="0"/>
        <w:right w:val="single" w:color="auto" w:sz="4" w:space="0"/>
      </w:pBdr>
      <w:spacing w:before="100" w:beforeAutospacing="1" w:after="100" w:afterAutospacing="1"/>
      <w:ind w:left="200" w:leftChars="200" w:firstLine="250" w:firstLineChars="250"/>
      <w:jc w:val="left"/>
    </w:pPr>
    <w:rPr>
      <w:rFonts w:ascii="宋体" w:hAnsi="宋体"/>
      <w:kern w:val="0"/>
      <w:sz w:val="24"/>
      <w:szCs w:val="24"/>
    </w:rPr>
  </w:style>
  <w:style w:type="paragraph" w:customStyle="1" w:styleId="81">
    <w:name w:val="xl26"/>
    <w:basedOn w:val="1"/>
    <w:qFormat/>
    <w:uiPriority w:val="0"/>
    <w:pPr>
      <w:pBdr>
        <w:left w:val="single" w:color="auto" w:sz="4" w:space="0"/>
        <w:right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82">
    <w:name w:val="Important"/>
    <w:basedOn w:val="1"/>
    <w:next w:val="1"/>
    <w:qFormat/>
    <w:uiPriority w:val="0"/>
    <w:pPr>
      <w:autoSpaceDE w:val="0"/>
      <w:autoSpaceDN w:val="0"/>
      <w:spacing w:line="360" w:lineRule="auto"/>
      <w:ind w:left="200" w:leftChars="200" w:firstLine="540" w:firstLineChars="250"/>
      <w:jc w:val="left"/>
    </w:pPr>
    <w:rPr>
      <w:rFonts w:eastAsia="永中宋体"/>
      <w:b/>
      <w:color w:val="000000"/>
      <w:spacing w:val="20"/>
      <w:kern w:val="44"/>
      <w:sz w:val="24"/>
      <w:u w:val="single" w:color="000000"/>
    </w:rPr>
  </w:style>
  <w:style w:type="paragraph" w:customStyle="1" w:styleId="83">
    <w:name w:val="xl52"/>
    <w:basedOn w:val="1"/>
    <w:qFormat/>
    <w:uiPriority w:val="0"/>
    <w:pPr>
      <w:pBdr>
        <w:top w:val="single" w:color="auto" w:sz="4" w:space="0"/>
        <w:left w:val="single" w:color="auto" w:sz="4" w:space="0"/>
        <w:right w:val="single" w:color="auto" w:sz="4" w:space="0"/>
      </w:pBdr>
      <w:spacing w:before="100" w:beforeAutospacing="1" w:after="100" w:afterAutospacing="1"/>
      <w:ind w:left="200" w:leftChars="200" w:firstLine="250" w:firstLineChars="250"/>
      <w:jc w:val="left"/>
    </w:pPr>
    <w:rPr>
      <w:rFonts w:ascii="宋体" w:hAnsi="宋体"/>
      <w:b/>
      <w:bCs/>
      <w:kern w:val="0"/>
      <w:sz w:val="20"/>
    </w:rPr>
  </w:style>
  <w:style w:type="paragraph" w:customStyle="1" w:styleId="84">
    <w:name w:val="xl76"/>
    <w:basedOn w:val="1"/>
    <w:qFormat/>
    <w:uiPriority w:val="0"/>
    <w:pPr>
      <w:pBdr>
        <w:left w:val="single" w:color="auto" w:sz="8" w:space="0"/>
        <w:bottom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color w:val="FF0000"/>
      <w:kern w:val="0"/>
      <w:sz w:val="18"/>
      <w:szCs w:val="18"/>
    </w:rPr>
  </w:style>
  <w:style w:type="paragraph" w:customStyle="1" w:styleId="85">
    <w:name w:val="table_1stline"/>
    <w:basedOn w:val="1"/>
    <w:qFormat/>
    <w:uiPriority w:val="0"/>
    <w:pPr>
      <w:spacing w:before="120"/>
      <w:ind w:left="200" w:leftChars="200" w:firstLine="250" w:firstLineChars="250"/>
      <w:jc w:val="left"/>
    </w:pPr>
    <w:rPr>
      <w:bCs/>
      <w:kern w:val="0"/>
      <w:sz w:val="20"/>
      <w:lang w:val="de-DE" w:eastAsia="de-DE"/>
    </w:rPr>
  </w:style>
  <w:style w:type="character" w:customStyle="1" w:styleId="86">
    <w:name w:val="纯文本 Char"/>
    <w:basedOn w:val="43"/>
    <w:link w:val="25"/>
    <w:qFormat/>
    <w:uiPriority w:val="0"/>
    <w:rPr>
      <w:rFonts w:ascii="宋体"/>
    </w:rPr>
  </w:style>
  <w:style w:type="character" w:customStyle="1" w:styleId="87">
    <w:name w:val="批注框文本 Char1"/>
    <w:basedOn w:val="43"/>
    <w:link w:val="29"/>
    <w:qFormat/>
    <w:uiPriority w:val="0"/>
    <w:rPr>
      <w:rFonts w:ascii="Calibri" w:hAnsi="Calibri"/>
      <w:sz w:val="18"/>
      <w:szCs w:val="18"/>
    </w:rPr>
  </w:style>
  <w:style w:type="character" w:customStyle="1" w:styleId="88">
    <w:name w:val="日期 Char"/>
    <w:basedOn w:val="43"/>
    <w:link w:val="27"/>
    <w:qFormat/>
    <w:uiPriority w:val="0"/>
    <w:rPr>
      <w:rFonts w:ascii="仿宋_GB2312" w:eastAsia="仿宋_GB2312"/>
      <w:color w:val="000000"/>
      <w:kern w:val="0"/>
      <w:sz w:val="28"/>
    </w:rPr>
  </w:style>
  <w:style w:type="character" w:customStyle="1" w:styleId="89">
    <w:name w:val="页脚 Char1"/>
    <w:basedOn w:val="43"/>
    <w:semiHidden/>
    <w:qFormat/>
    <w:uiPriority w:val="99"/>
    <w:rPr>
      <w:sz w:val="18"/>
      <w:szCs w:val="18"/>
    </w:rPr>
  </w:style>
  <w:style w:type="character" w:customStyle="1" w:styleId="90">
    <w:name w:val="正文文本缩进 2 Char"/>
    <w:basedOn w:val="43"/>
    <w:link w:val="28"/>
    <w:qFormat/>
    <w:uiPriority w:val="0"/>
  </w:style>
  <w:style w:type="character" w:customStyle="1" w:styleId="91">
    <w:name w:val="页眉 Char1"/>
    <w:basedOn w:val="43"/>
    <w:semiHidden/>
    <w:uiPriority w:val="99"/>
    <w:rPr>
      <w:sz w:val="18"/>
      <w:szCs w:val="18"/>
    </w:rPr>
  </w:style>
  <w:style w:type="paragraph" w:customStyle="1" w:styleId="92">
    <w:name w:val="超级链接"/>
    <w:basedOn w:val="1"/>
    <w:next w:val="1"/>
    <w:uiPriority w:val="0"/>
    <w:pPr>
      <w:ind w:left="200" w:leftChars="200" w:firstLine="250" w:firstLineChars="250"/>
    </w:pPr>
    <w:rPr>
      <w:rFonts w:eastAsia="宋体"/>
      <w:color w:val="000000"/>
    </w:rPr>
  </w:style>
  <w:style w:type="paragraph" w:customStyle="1" w:styleId="93">
    <w:name w:val="xl35"/>
    <w:basedOn w:val="1"/>
    <w:uiPriority w:val="0"/>
    <w:pPr>
      <w:pBdr>
        <w:left w:val="single" w:color="auto" w:sz="4" w:space="0"/>
        <w:bottom w:val="single" w:color="auto" w:sz="4" w:space="0"/>
      </w:pBdr>
      <w:spacing w:before="100" w:beforeAutospacing="1" w:after="100" w:afterAutospacing="1"/>
      <w:ind w:left="200" w:leftChars="200" w:firstLine="250" w:firstLineChars="250"/>
      <w:jc w:val="left"/>
    </w:pPr>
    <w:rPr>
      <w:rFonts w:ascii="宋体" w:hAnsi="宋体"/>
      <w:b/>
      <w:bCs/>
      <w:kern w:val="0"/>
      <w:sz w:val="24"/>
      <w:szCs w:val="24"/>
    </w:rPr>
  </w:style>
  <w:style w:type="paragraph" w:customStyle="1" w:styleId="94">
    <w:name w:val="xl81"/>
    <w:basedOn w:val="1"/>
    <w:uiPriority w:val="0"/>
    <w:pPr>
      <w:pBdr>
        <w:top w:val="single" w:color="auto" w:sz="8" w:space="0"/>
        <w:left w:val="single" w:color="auto" w:sz="8" w:space="0"/>
        <w:bottom w:val="single" w:color="auto" w:sz="8" w:space="0"/>
      </w:pBdr>
      <w:spacing w:before="100" w:beforeAutospacing="1" w:after="100" w:afterAutospacing="1"/>
      <w:ind w:left="200" w:leftChars="200" w:firstLine="250" w:firstLineChars="250"/>
      <w:jc w:val="center"/>
    </w:pPr>
    <w:rPr>
      <w:rFonts w:ascii="黑体" w:hAnsi="宋体" w:eastAsia="黑体" w:cs="宋体"/>
      <w:kern w:val="0"/>
      <w:sz w:val="20"/>
    </w:rPr>
  </w:style>
  <w:style w:type="paragraph" w:customStyle="1" w:styleId="95">
    <w:name w:val="xl88"/>
    <w:basedOn w:val="1"/>
    <w:uiPriority w:val="0"/>
    <w:pPr>
      <w:pBdr>
        <w:top w:val="single" w:color="auto" w:sz="8" w:space="0"/>
        <w:bottom w:val="single" w:color="auto" w:sz="8" w:space="0"/>
      </w:pBdr>
      <w:spacing w:before="100" w:beforeAutospacing="1" w:after="100" w:afterAutospacing="1"/>
      <w:ind w:left="200" w:leftChars="200" w:firstLine="250" w:firstLineChars="250"/>
      <w:jc w:val="left"/>
    </w:pPr>
    <w:rPr>
      <w:rFonts w:ascii="宋体" w:hAnsi="宋体" w:cs="宋体"/>
      <w:color w:val="FF0000"/>
      <w:kern w:val="0"/>
      <w:sz w:val="18"/>
      <w:szCs w:val="18"/>
    </w:rPr>
  </w:style>
  <w:style w:type="paragraph" w:customStyle="1" w:styleId="96">
    <w:name w:val="xl84"/>
    <w:basedOn w:val="1"/>
    <w:uiPriority w:val="0"/>
    <w:pPr>
      <w:pBdr>
        <w:left w:val="single" w:color="auto" w:sz="8" w:space="0"/>
        <w:bottom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kern w:val="0"/>
      <w:sz w:val="18"/>
      <w:szCs w:val="18"/>
    </w:rPr>
  </w:style>
  <w:style w:type="paragraph" w:customStyle="1" w:styleId="97">
    <w:name w:val="xl79"/>
    <w:basedOn w:val="1"/>
    <w:uiPriority w:val="0"/>
    <w:pPr>
      <w:pBdr>
        <w:top w:val="single" w:color="auto" w:sz="8" w:space="0"/>
        <w:left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kern w:val="0"/>
      <w:sz w:val="18"/>
      <w:szCs w:val="18"/>
    </w:rPr>
  </w:style>
  <w:style w:type="paragraph" w:customStyle="1" w:styleId="98">
    <w:name w:val="xl94"/>
    <w:basedOn w:val="1"/>
    <w:uiPriority w:val="0"/>
    <w:pPr>
      <w:pBdr>
        <w:left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color w:val="FF0000"/>
      <w:kern w:val="0"/>
      <w:sz w:val="18"/>
      <w:szCs w:val="18"/>
    </w:rPr>
  </w:style>
  <w:style w:type="character" w:customStyle="1" w:styleId="99">
    <w:name w:val="正文文本缩进 3 Char"/>
    <w:basedOn w:val="43"/>
    <w:link w:val="36"/>
    <w:uiPriority w:val="0"/>
    <w:rPr>
      <w:rFonts w:ascii="仿宋_GB2312" w:eastAsia="仿宋_GB2312"/>
      <w:kern w:val="0"/>
      <w:sz w:val="24"/>
    </w:rPr>
  </w:style>
  <w:style w:type="paragraph" w:customStyle="1" w:styleId="100">
    <w:name w:val="xl65"/>
    <w:basedOn w:val="1"/>
    <w:uiPriority w:val="0"/>
    <w:pPr>
      <w:pBdr>
        <w:top w:val="single" w:color="auto" w:sz="4" w:space="0"/>
        <w:left w:val="single" w:color="auto" w:sz="4" w:space="0"/>
        <w:right w:val="single" w:color="auto" w:sz="4" w:space="0"/>
      </w:pBdr>
      <w:spacing w:before="100" w:beforeAutospacing="1" w:after="100" w:afterAutospacing="1"/>
      <w:ind w:left="200" w:leftChars="200" w:firstLine="250" w:firstLineChars="250"/>
      <w:jc w:val="left"/>
    </w:pPr>
    <w:rPr>
      <w:rFonts w:ascii="Arial" w:hAnsi="Arial" w:cs="Arial"/>
      <w:kern w:val="0"/>
      <w:sz w:val="20"/>
    </w:rPr>
  </w:style>
  <w:style w:type="paragraph" w:customStyle="1" w:styleId="101">
    <w:name w:val="xl71"/>
    <w:basedOn w:val="1"/>
    <w:uiPriority w:val="0"/>
    <w:pPr>
      <w:pBdr>
        <w:bottom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kern w:val="0"/>
      <w:sz w:val="18"/>
      <w:szCs w:val="18"/>
    </w:rPr>
  </w:style>
  <w:style w:type="paragraph" w:customStyle="1" w:styleId="102">
    <w:name w:val="xl51"/>
    <w:basedOn w:val="1"/>
    <w:uiPriority w:val="0"/>
    <w:pPr>
      <w:pBdr>
        <w:left w:val="single" w:color="auto" w:sz="4" w:space="0"/>
        <w:bottom w:val="single" w:color="auto" w:sz="4" w:space="0"/>
        <w:right w:val="single" w:color="auto" w:sz="4" w:space="0"/>
      </w:pBdr>
      <w:spacing w:before="100" w:beforeAutospacing="1" w:after="100" w:afterAutospacing="1"/>
      <w:ind w:left="200" w:leftChars="200" w:firstLine="250" w:firstLineChars="250"/>
      <w:jc w:val="left"/>
    </w:pPr>
    <w:rPr>
      <w:rFonts w:ascii="宋体" w:hAnsi="宋体"/>
      <w:kern w:val="0"/>
      <w:sz w:val="20"/>
    </w:rPr>
  </w:style>
  <w:style w:type="paragraph" w:customStyle="1" w:styleId="103">
    <w:name w:val="xl36"/>
    <w:basedOn w:val="1"/>
    <w:uiPriority w:val="0"/>
    <w:pPr>
      <w:pBdr>
        <w:left w:val="single" w:color="auto" w:sz="4" w:space="0"/>
      </w:pBdr>
      <w:spacing w:before="100" w:beforeAutospacing="1" w:after="100" w:afterAutospacing="1"/>
      <w:ind w:left="200" w:leftChars="200" w:firstLine="250" w:firstLineChars="250"/>
      <w:jc w:val="left"/>
    </w:pPr>
    <w:rPr>
      <w:rFonts w:ascii="宋体" w:hAnsi="宋体"/>
      <w:kern w:val="0"/>
      <w:sz w:val="20"/>
    </w:rPr>
  </w:style>
  <w:style w:type="paragraph" w:customStyle="1" w:styleId="104">
    <w:name w:val="xl37"/>
    <w:basedOn w:val="1"/>
    <w:uiPriority w:val="0"/>
    <w:pPr>
      <w:pBdr>
        <w:left w:val="single" w:color="auto" w:sz="4" w:space="0"/>
      </w:pBdr>
      <w:spacing w:before="100" w:beforeAutospacing="1" w:after="100" w:afterAutospacing="1"/>
      <w:ind w:left="200" w:leftChars="200" w:firstLine="250" w:firstLineChars="250"/>
      <w:jc w:val="left"/>
    </w:pPr>
    <w:rPr>
      <w:rFonts w:ascii="宋体" w:hAnsi="宋体"/>
      <w:b/>
      <w:bCs/>
      <w:kern w:val="0"/>
      <w:sz w:val="20"/>
    </w:rPr>
  </w:style>
  <w:style w:type="character" w:customStyle="1" w:styleId="105">
    <w:name w:val="正文文本 2 Char"/>
    <w:basedOn w:val="43"/>
    <w:link w:val="39"/>
    <w:uiPriority w:val="0"/>
    <w:rPr>
      <w:rFonts w:ascii="仿宋_GB2312" w:eastAsia="仿宋_GB2312"/>
      <w:color w:val="000000"/>
      <w:sz w:val="24"/>
    </w:rPr>
  </w:style>
  <w:style w:type="paragraph" w:customStyle="1" w:styleId="106">
    <w:name w:val="xl73"/>
    <w:basedOn w:val="1"/>
    <w:uiPriority w:val="0"/>
    <w:pPr>
      <w:pBdr>
        <w:left w:val="single" w:color="auto" w:sz="8" w:space="0"/>
        <w:bottom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kern w:val="0"/>
      <w:sz w:val="18"/>
      <w:szCs w:val="18"/>
    </w:rPr>
  </w:style>
  <w:style w:type="character" w:customStyle="1" w:styleId="107">
    <w:name w:val="标题 Char1"/>
    <w:basedOn w:val="43"/>
    <w:link w:val="42"/>
    <w:uiPriority w:val="10"/>
    <w:rPr>
      <w:rFonts w:eastAsia="宋体" w:asciiTheme="majorHAnsi" w:hAnsiTheme="majorHAnsi" w:cstheme="majorBidi"/>
      <w:b/>
      <w:bCs/>
      <w:sz w:val="32"/>
      <w:szCs w:val="32"/>
    </w:rPr>
  </w:style>
  <w:style w:type="paragraph" w:customStyle="1" w:styleId="108">
    <w:name w:val="正文（首行缩进两字）"/>
    <w:basedOn w:val="1"/>
    <w:next w:val="1"/>
    <w:uiPriority w:val="0"/>
    <w:pPr>
      <w:ind w:left="200" w:leftChars="200" w:firstLine="420" w:firstLineChars="250"/>
    </w:pPr>
    <w:rPr>
      <w:rFonts w:eastAsia="宋体"/>
      <w:color w:val="000000"/>
    </w:rPr>
  </w:style>
  <w:style w:type="paragraph" w:customStyle="1" w:styleId="109">
    <w:name w:val="xl42"/>
    <w:basedOn w:val="1"/>
    <w:uiPriority w:val="0"/>
    <w:pPr>
      <w:spacing w:before="100" w:beforeAutospacing="1" w:after="100" w:afterAutospacing="1"/>
      <w:ind w:left="200" w:leftChars="200" w:firstLine="250" w:firstLineChars="250"/>
      <w:jc w:val="left"/>
    </w:pPr>
    <w:rPr>
      <w:kern w:val="0"/>
      <w:sz w:val="24"/>
      <w:szCs w:val="24"/>
    </w:rPr>
  </w:style>
  <w:style w:type="paragraph" w:customStyle="1" w:styleId="110">
    <w:name w:val="Char"/>
    <w:basedOn w:val="1"/>
    <w:uiPriority w:val="0"/>
    <w:pPr>
      <w:ind w:left="200" w:leftChars="200" w:firstLine="250" w:firstLineChars="250"/>
    </w:pPr>
    <w:rPr>
      <w:rFonts w:ascii="Tahoma" w:hAnsi="Tahoma"/>
      <w:sz w:val="24"/>
    </w:rPr>
  </w:style>
  <w:style w:type="paragraph" w:customStyle="1" w:styleId="111">
    <w:name w:val="xl29"/>
    <w:basedOn w:val="1"/>
    <w:uiPriority w:val="0"/>
    <w:pPr>
      <w:pBdr>
        <w:left w:val="single" w:color="auto" w:sz="4" w:space="0"/>
        <w:bottom w:val="single" w:color="auto" w:sz="4" w:space="0"/>
        <w:right w:val="single" w:color="auto" w:sz="4" w:space="0"/>
      </w:pBdr>
      <w:spacing w:before="100" w:beforeAutospacing="1" w:after="100" w:afterAutospacing="1"/>
      <w:ind w:left="200" w:leftChars="200" w:firstLine="250" w:firstLineChars="250"/>
      <w:jc w:val="left"/>
    </w:pPr>
    <w:rPr>
      <w:rFonts w:ascii="宋体" w:hAnsi="宋体"/>
      <w:kern w:val="0"/>
      <w:sz w:val="24"/>
      <w:szCs w:val="24"/>
    </w:rPr>
  </w:style>
  <w:style w:type="paragraph" w:customStyle="1" w:styleId="112">
    <w:name w:val="xl38"/>
    <w:basedOn w:val="1"/>
    <w:uiPriority w:val="0"/>
    <w:pPr>
      <w:pBdr>
        <w:left w:val="single" w:color="auto" w:sz="4" w:space="0"/>
        <w:right w:val="single" w:color="auto" w:sz="4" w:space="0"/>
      </w:pBdr>
      <w:spacing w:before="100" w:beforeAutospacing="1" w:after="100" w:afterAutospacing="1"/>
      <w:ind w:left="200" w:leftChars="200" w:firstLine="250" w:firstLineChars="250"/>
      <w:jc w:val="center"/>
    </w:pPr>
    <w:rPr>
      <w:rFonts w:ascii="Arial" w:hAnsi="Arial" w:cs="Arial"/>
      <w:kern w:val="0"/>
      <w:sz w:val="24"/>
      <w:szCs w:val="24"/>
    </w:rPr>
  </w:style>
  <w:style w:type="paragraph" w:customStyle="1" w:styleId="113">
    <w:name w:val="正文文字缩进 2"/>
    <w:basedOn w:val="1"/>
    <w:next w:val="1"/>
    <w:uiPriority w:val="0"/>
    <w:pPr>
      <w:snapToGrid w:val="0"/>
      <w:spacing w:line="400" w:lineRule="exact"/>
      <w:ind w:left="200" w:leftChars="200" w:firstLine="480" w:firstLineChars="250"/>
    </w:pPr>
    <w:rPr>
      <w:rFonts w:eastAsia="仿宋_GB2312"/>
      <w:color w:val="000000"/>
      <w:sz w:val="24"/>
    </w:rPr>
  </w:style>
  <w:style w:type="paragraph" w:customStyle="1" w:styleId="114">
    <w:name w:val="xl62"/>
    <w:basedOn w:val="1"/>
    <w:uiPriority w:val="0"/>
    <w:pPr>
      <w:spacing w:before="100" w:beforeAutospacing="1" w:after="100" w:afterAutospacing="1"/>
      <w:ind w:left="200" w:leftChars="200" w:firstLine="250" w:firstLineChars="250"/>
      <w:jc w:val="left"/>
    </w:pPr>
    <w:rPr>
      <w:rFonts w:ascii="宋体" w:hAnsi="宋体"/>
      <w:b/>
      <w:bCs/>
      <w:kern w:val="0"/>
      <w:sz w:val="28"/>
      <w:szCs w:val="28"/>
    </w:rPr>
  </w:style>
  <w:style w:type="paragraph" w:customStyle="1" w:styleId="115">
    <w:name w:val="xl33"/>
    <w:basedOn w:val="1"/>
    <w:uiPriority w:val="0"/>
    <w:pPr>
      <w:pBdr>
        <w:left w:val="single" w:color="auto" w:sz="4" w:space="0"/>
        <w:right w:val="single" w:color="auto" w:sz="4" w:space="0"/>
      </w:pBdr>
      <w:spacing w:before="100" w:beforeAutospacing="1" w:after="100" w:afterAutospacing="1"/>
      <w:ind w:left="200" w:leftChars="200" w:firstLine="250" w:firstLineChars="250"/>
      <w:jc w:val="left"/>
    </w:pPr>
    <w:rPr>
      <w:rFonts w:ascii="Arial" w:hAnsi="Arial" w:cs="Arial"/>
      <w:kern w:val="0"/>
      <w:sz w:val="20"/>
    </w:rPr>
  </w:style>
  <w:style w:type="paragraph" w:customStyle="1" w:styleId="116">
    <w:name w:val="纯文本2"/>
    <w:basedOn w:val="1"/>
    <w:next w:val="1"/>
    <w:uiPriority w:val="0"/>
    <w:pPr>
      <w:ind w:left="200" w:leftChars="200" w:firstLine="250" w:firstLineChars="250"/>
      <w:jc w:val="left"/>
      <w:textAlignment w:val="baseline"/>
    </w:pPr>
    <w:rPr>
      <w:rFonts w:ascii="宋体" w:eastAsia="宋体"/>
      <w:color w:val="000000"/>
      <w:sz w:val="24"/>
    </w:rPr>
  </w:style>
  <w:style w:type="paragraph" w:customStyle="1" w:styleId="117">
    <w:name w:val="font0"/>
    <w:basedOn w:val="1"/>
    <w:uiPriority w:val="0"/>
    <w:pPr>
      <w:spacing w:before="100" w:beforeAutospacing="1" w:after="100" w:afterAutospacing="1"/>
      <w:ind w:left="200" w:leftChars="200" w:firstLine="250" w:firstLineChars="250"/>
      <w:jc w:val="left"/>
    </w:pPr>
    <w:rPr>
      <w:rFonts w:hint="eastAsia" w:ascii="宋体" w:hAnsi="宋体"/>
      <w:kern w:val="0"/>
      <w:sz w:val="24"/>
      <w:szCs w:val="24"/>
    </w:rPr>
  </w:style>
  <w:style w:type="paragraph" w:customStyle="1" w:styleId="118">
    <w:name w:val="Char Char Char Char Char Char Char Char Char Char Char Char Char Char Char Char Char Char Char Char Char Char Char Char Char"/>
    <w:basedOn w:val="1"/>
    <w:qFormat/>
    <w:uiPriority w:val="0"/>
    <w:pPr>
      <w:ind w:left="200" w:leftChars="200" w:firstLine="250" w:firstLineChars="250"/>
    </w:pPr>
    <w:rPr>
      <w:rFonts w:ascii="Tahoma" w:hAnsi="Tahoma"/>
      <w:sz w:val="24"/>
    </w:rPr>
  </w:style>
  <w:style w:type="paragraph" w:customStyle="1" w:styleId="119">
    <w:name w:val="xl28"/>
    <w:basedOn w:val="1"/>
    <w:qFormat/>
    <w:uiPriority w:val="0"/>
    <w:pPr>
      <w:pBdr>
        <w:left w:val="single" w:color="auto" w:sz="4" w:space="0"/>
        <w:right w:val="single" w:color="auto" w:sz="4" w:space="0"/>
      </w:pBdr>
      <w:spacing w:before="100" w:beforeAutospacing="1" w:after="100" w:afterAutospacing="1"/>
      <w:ind w:left="200" w:leftChars="200" w:firstLine="250" w:firstLineChars="250"/>
      <w:jc w:val="left"/>
    </w:pPr>
    <w:rPr>
      <w:rFonts w:ascii="宋体" w:hAnsi="宋体"/>
      <w:kern w:val="0"/>
      <w:sz w:val="24"/>
      <w:szCs w:val="24"/>
    </w:rPr>
  </w:style>
  <w:style w:type="paragraph" w:customStyle="1" w:styleId="120">
    <w:name w:val="xl80"/>
    <w:basedOn w:val="1"/>
    <w:uiPriority w:val="0"/>
    <w:pPr>
      <w:pBdr>
        <w:left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kern w:val="0"/>
      <w:sz w:val="18"/>
      <w:szCs w:val="18"/>
    </w:rPr>
  </w:style>
  <w:style w:type="paragraph" w:customStyle="1" w:styleId="121">
    <w:name w:val="普通文字"/>
    <w:basedOn w:val="1"/>
    <w:next w:val="1"/>
    <w:uiPriority w:val="0"/>
    <w:pPr>
      <w:ind w:left="200" w:leftChars="200" w:firstLine="250" w:firstLineChars="250"/>
    </w:pPr>
    <w:rPr>
      <w:rFonts w:ascii="宋体" w:eastAsia="宋体"/>
      <w:color w:val="000000"/>
    </w:rPr>
  </w:style>
  <w:style w:type="paragraph" w:customStyle="1" w:styleId="122">
    <w:name w:val="标题 32"/>
    <w:basedOn w:val="1"/>
    <w:uiPriority w:val="0"/>
    <w:pPr>
      <w:wordWrap w:val="0"/>
      <w:spacing w:before="41" w:line="247" w:lineRule="atLeast"/>
      <w:ind w:left="200" w:leftChars="200" w:firstLine="250" w:firstLineChars="250"/>
      <w:jc w:val="center"/>
      <w:outlineLvl w:val="3"/>
    </w:pPr>
    <w:rPr>
      <w:rFonts w:ascii="Arial" w:hAnsi="Arial" w:cs="Arial"/>
      <w:color w:val="666666"/>
      <w:kern w:val="0"/>
      <w:sz w:val="17"/>
      <w:szCs w:val="17"/>
    </w:rPr>
  </w:style>
  <w:style w:type="paragraph" w:customStyle="1" w:styleId="123">
    <w:name w:val="xl78"/>
    <w:basedOn w:val="1"/>
    <w:uiPriority w:val="0"/>
    <w:pPr>
      <w:pBdr>
        <w:left w:val="single" w:color="auto" w:sz="8" w:space="0"/>
        <w:bottom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color w:val="FF0000"/>
      <w:kern w:val="0"/>
      <w:sz w:val="18"/>
      <w:szCs w:val="18"/>
    </w:rPr>
  </w:style>
  <w:style w:type="paragraph" w:customStyle="1" w:styleId="124">
    <w:name w:val="xl91"/>
    <w:basedOn w:val="1"/>
    <w:uiPriority w:val="0"/>
    <w:pPr>
      <w:pBdr>
        <w:top w:val="single" w:color="auto" w:sz="8" w:space="0"/>
        <w:bottom w:val="single" w:color="auto" w:sz="8" w:space="0"/>
      </w:pBdr>
      <w:spacing w:before="100" w:beforeAutospacing="1" w:after="100" w:afterAutospacing="1"/>
      <w:ind w:left="200" w:leftChars="200" w:firstLine="250" w:firstLineChars="250"/>
      <w:jc w:val="center"/>
    </w:pPr>
    <w:rPr>
      <w:rFonts w:ascii="宋体" w:hAnsi="宋体" w:cs="宋体"/>
      <w:b/>
      <w:bCs/>
      <w:kern w:val="0"/>
      <w:sz w:val="32"/>
      <w:szCs w:val="32"/>
    </w:rPr>
  </w:style>
  <w:style w:type="paragraph" w:customStyle="1" w:styleId="125">
    <w:name w:val="font11"/>
    <w:basedOn w:val="1"/>
    <w:uiPriority w:val="0"/>
    <w:pPr>
      <w:spacing w:before="100" w:beforeAutospacing="1" w:after="100" w:afterAutospacing="1"/>
      <w:ind w:left="200" w:leftChars="200" w:firstLine="250" w:firstLineChars="250"/>
      <w:jc w:val="left"/>
    </w:pPr>
    <w:rPr>
      <w:rFonts w:ascii="Courier New" w:hAnsi="Courier New" w:cs="Courier New"/>
      <w:kern w:val="0"/>
      <w:szCs w:val="21"/>
    </w:rPr>
  </w:style>
  <w:style w:type="paragraph" w:customStyle="1" w:styleId="126">
    <w:name w:val="xl92"/>
    <w:basedOn w:val="1"/>
    <w:uiPriority w:val="0"/>
    <w:pPr>
      <w:pBdr>
        <w:top w:val="single" w:color="auto" w:sz="8" w:space="0"/>
        <w:bottom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b/>
      <w:bCs/>
      <w:kern w:val="0"/>
      <w:sz w:val="32"/>
      <w:szCs w:val="32"/>
    </w:rPr>
  </w:style>
  <w:style w:type="paragraph" w:customStyle="1" w:styleId="127">
    <w:name w:val="xl67"/>
    <w:basedOn w:val="1"/>
    <w:uiPriority w:val="0"/>
    <w:pPr>
      <w:pBdr>
        <w:left w:val="single" w:color="auto" w:sz="4" w:space="0"/>
        <w:bottom w:val="single" w:color="auto" w:sz="4" w:space="0"/>
        <w:right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28">
    <w:name w:val="xl83"/>
    <w:basedOn w:val="1"/>
    <w:uiPriority w:val="0"/>
    <w:pPr>
      <w:pBdr>
        <w:top w:val="single" w:color="auto" w:sz="8" w:space="0"/>
        <w:left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kern w:val="0"/>
      <w:sz w:val="18"/>
      <w:szCs w:val="18"/>
    </w:rPr>
  </w:style>
  <w:style w:type="paragraph" w:customStyle="1" w:styleId="129">
    <w:name w:val="xl25"/>
    <w:basedOn w:val="1"/>
    <w:uiPriority w:val="0"/>
    <w:pPr>
      <w:pBdr>
        <w:left w:val="single" w:color="auto" w:sz="4" w:space="0"/>
        <w:right w:val="single" w:color="auto" w:sz="4" w:space="0"/>
      </w:pBdr>
      <w:spacing w:before="100" w:beforeAutospacing="1" w:after="100" w:afterAutospacing="1"/>
      <w:ind w:left="200" w:leftChars="200" w:firstLine="250" w:firstLineChars="250"/>
      <w:jc w:val="center"/>
    </w:pPr>
    <w:rPr>
      <w:rFonts w:ascii="宋体" w:hAnsi="宋体"/>
      <w:kern w:val="0"/>
      <w:sz w:val="20"/>
    </w:rPr>
  </w:style>
  <w:style w:type="paragraph" w:customStyle="1" w:styleId="130">
    <w:name w:val="页码1"/>
    <w:basedOn w:val="1"/>
    <w:next w:val="1"/>
    <w:uiPriority w:val="0"/>
    <w:pPr>
      <w:ind w:left="200" w:leftChars="200" w:firstLine="250" w:firstLineChars="250"/>
    </w:pPr>
    <w:rPr>
      <w:rFonts w:eastAsia="宋体"/>
      <w:color w:val="000000"/>
    </w:rPr>
  </w:style>
  <w:style w:type="paragraph" w:customStyle="1" w:styleId="131">
    <w:name w:val="font8"/>
    <w:basedOn w:val="1"/>
    <w:uiPriority w:val="0"/>
    <w:pPr>
      <w:spacing w:before="100" w:beforeAutospacing="1" w:after="100" w:afterAutospacing="1"/>
      <w:ind w:left="200" w:leftChars="200" w:firstLine="250" w:firstLineChars="250"/>
      <w:jc w:val="left"/>
    </w:pPr>
    <w:rPr>
      <w:kern w:val="0"/>
      <w:sz w:val="20"/>
    </w:rPr>
  </w:style>
  <w:style w:type="paragraph" w:customStyle="1" w:styleId="132">
    <w:name w:val="xl82"/>
    <w:basedOn w:val="1"/>
    <w:uiPriority w:val="0"/>
    <w:pPr>
      <w:pBdr>
        <w:top w:val="single" w:color="auto" w:sz="8" w:space="0"/>
        <w:bottom w:val="single" w:color="auto" w:sz="8" w:space="0"/>
        <w:right w:val="single" w:color="auto" w:sz="8" w:space="0"/>
      </w:pBdr>
      <w:spacing w:before="100" w:beforeAutospacing="1" w:after="100" w:afterAutospacing="1"/>
      <w:ind w:left="200" w:leftChars="200" w:firstLine="250" w:firstLineChars="250"/>
      <w:jc w:val="center"/>
    </w:pPr>
    <w:rPr>
      <w:rFonts w:ascii="黑体" w:hAnsi="宋体" w:eastAsia="黑体" w:cs="宋体"/>
      <w:kern w:val="0"/>
      <w:sz w:val="20"/>
    </w:rPr>
  </w:style>
  <w:style w:type="paragraph" w:customStyle="1" w:styleId="133">
    <w:name w:val="font10"/>
    <w:basedOn w:val="1"/>
    <w:uiPriority w:val="0"/>
    <w:pPr>
      <w:spacing w:before="100" w:beforeAutospacing="1" w:after="100" w:afterAutospacing="1"/>
      <w:ind w:left="200" w:leftChars="200" w:firstLine="250" w:firstLineChars="250"/>
      <w:jc w:val="left"/>
    </w:pPr>
    <w:rPr>
      <w:kern w:val="0"/>
      <w:sz w:val="24"/>
      <w:szCs w:val="24"/>
    </w:rPr>
  </w:style>
  <w:style w:type="paragraph" w:customStyle="1" w:styleId="134">
    <w:name w:val="Char Char Char Char Char Char Char"/>
    <w:basedOn w:val="1"/>
    <w:uiPriority w:val="0"/>
    <w:pPr>
      <w:tabs>
        <w:tab w:val="left" w:pos="432"/>
      </w:tabs>
      <w:ind w:left="432" w:leftChars="200" w:hanging="432" w:firstLineChars="250"/>
      <w:jc w:val="center"/>
    </w:pPr>
    <w:rPr>
      <w:rFonts w:ascii="仿宋_GB2312" w:hAnsi="Tahoma" w:eastAsia="仿宋_GB2312"/>
      <w:sz w:val="24"/>
      <w:szCs w:val="24"/>
    </w:rPr>
  </w:style>
  <w:style w:type="paragraph" w:customStyle="1" w:styleId="135">
    <w:name w:val="普通 (Web)"/>
    <w:basedOn w:val="1"/>
    <w:next w:val="1"/>
    <w:uiPriority w:val="0"/>
    <w:pPr>
      <w:spacing w:before="100" w:after="100"/>
      <w:ind w:left="200" w:leftChars="200" w:firstLine="250" w:firstLineChars="250"/>
      <w:jc w:val="left"/>
    </w:pPr>
    <w:rPr>
      <w:rFonts w:ascii="宋体" w:eastAsia="宋体"/>
      <w:color w:val="000000"/>
      <w:kern w:val="0"/>
      <w:sz w:val="24"/>
    </w:rPr>
  </w:style>
  <w:style w:type="paragraph" w:customStyle="1" w:styleId="136">
    <w:name w:val="样式 宋体 左 行距: 1.5 倍行距"/>
    <w:basedOn w:val="1"/>
    <w:uiPriority w:val="0"/>
    <w:pPr>
      <w:spacing w:line="360" w:lineRule="auto"/>
      <w:ind w:left="200" w:leftChars="200" w:firstLine="378" w:firstLineChars="180"/>
      <w:jc w:val="left"/>
    </w:pPr>
    <w:rPr>
      <w:rFonts w:ascii="宋体" w:hAnsi="宋体" w:cs="宋体"/>
      <w:sz w:val="24"/>
    </w:rPr>
  </w:style>
  <w:style w:type="paragraph" w:customStyle="1" w:styleId="137">
    <w:name w:val="xl49"/>
    <w:basedOn w:val="1"/>
    <w:uiPriority w:val="0"/>
    <w:pPr>
      <w:pBdr>
        <w:top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38">
    <w:name w:val="xl27"/>
    <w:basedOn w:val="1"/>
    <w:qFormat/>
    <w:uiPriority w:val="0"/>
    <w:pPr>
      <w:pBdr>
        <w:left w:val="single" w:color="auto" w:sz="4" w:space="0"/>
        <w:right w:val="single" w:color="auto" w:sz="4" w:space="0"/>
      </w:pBdr>
      <w:spacing w:before="100" w:beforeAutospacing="1" w:after="100" w:afterAutospacing="1"/>
      <w:ind w:left="200" w:leftChars="200" w:firstLine="250" w:firstLineChars="250"/>
      <w:jc w:val="left"/>
    </w:pPr>
    <w:rPr>
      <w:rFonts w:ascii="宋体" w:hAnsi="宋体"/>
      <w:kern w:val="0"/>
      <w:sz w:val="20"/>
    </w:rPr>
  </w:style>
  <w:style w:type="paragraph" w:customStyle="1" w:styleId="139">
    <w:name w:val="表内文字"/>
    <w:basedOn w:val="1"/>
    <w:next w:val="1"/>
    <w:uiPriority w:val="0"/>
    <w:pPr>
      <w:ind w:left="200" w:leftChars="200" w:firstLine="250" w:firstLineChars="250"/>
      <w:jc w:val="center"/>
    </w:pPr>
    <w:rPr>
      <w:rFonts w:ascii="宋体" w:eastAsia="宋体"/>
      <w:color w:val="000000"/>
      <w:sz w:val="24"/>
    </w:rPr>
  </w:style>
  <w:style w:type="paragraph" w:customStyle="1" w:styleId="140">
    <w:name w:val="xl48"/>
    <w:basedOn w:val="1"/>
    <w:uiPriority w:val="0"/>
    <w:pPr>
      <w:pBdr>
        <w:top w:val="single" w:color="auto" w:sz="4" w:space="0"/>
        <w:left w:val="single" w:color="auto" w:sz="4" w:space="0"/>
        <w:right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41">
    <w:name w:val="xl74"/>
    <w:basedOn w:val="1"/>
    <w:uiPriority w:val="0"/>
    <w:pPr>
      <w:pBdr>
        <w:right w:val="single" w:color="auto" w:sz="8" w:space="0"/>
      </w:pBdr>
      <w:spacing w:before="100" w:beforeAutospacing="1" w:after="100" w:afterAutospacing="1"/>
      <w:ind w:left="200" w:leftChars="200" w:firstLine="250" w:firstLineChars="250"/>
      <w:jc w:val="center"/>
    </w:pPr>
    <w:rPr>
      <w:rFonts w:ascii="宋体" w:hAnsi="宋体" w:cs="宋体"/>
      <w:kern w:val="0"/>
      <w:sz w:val="18"/>
      <w:szCs w:val="18"/>
    </w:rPr>
  </w:style>
  <w:style w:type="paragraph" w:customStyle="1" w:styleId="142">
    <w:name w:val="xl61"/>
    <w:basedOn w:val="1"/>
    <w:uiPriority w:val="0"/>
    <w:pPr>
      <w:spacing w:before="100" w:beforeAutospacing="1" w:after="100" w:afterAutospacing="1"/>
      <w:ind w:left="200" w:leftChars="200" w:firstLine="250" w:firstLineChars="250"/>
      <w:jc w:val="left"/>
    </w:pPr>
    <w:rPr>
      <w:rFonts w:ascii="宋体" w:hAnsi="宋体"/>
      <w:kern w:val="0"/>
      <w:sz w:val="20"/>
    </w:rPr>
  </w:style>
  <w:style w:type="paragraph" w:customStyle="1" w:styleId="143">
    <w:name w:val="xl66"/>
    <w:basedOn w:val="1"/>
    <w:uiPriority w:val="0"/>
    <w:pP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44">
    <w:name w:val="xl68"/>
    <w:basedOn w:val="1"/>
    <w:uiPriority w:val="0"/>
    <w:pPr>
      <w:pBdr>
        <w:left w:val="single" w:color="auto" w:sz="4" w:space="0"/>
        <w:bottom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45">
    <w:name w:val="xl45"/>
    <w:basedOn w:val="1"/>
    <w:uiPriority w:val="0"/>
    <w:pPr>
      <w:pBdr>
        <w:left w:val="single" w:color="auto" w:sz="4" w:space="0"/>
        <w:bottom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46">
    <w:name w:val="xl39"/>
    <w:basedOn w:val="1"/>
    <w:uiPriority w:val="0"/>
    <w:pPr>
      <w:pBdr>
        <w:left w:val="single" w:color="auto" w:sz="4" w:space="0"/>
      </w:pBdr>
      <w:spacing w:before="100" w:beforeAutospacing="1" w:after="100" w:afterAutospacing="1"/>
      <w:ind w:left="200" w:leftChars="200" w:firstLine="250" w:firstLineChars="250"/>
      <w:jc w:val="left"/>
    </w:pPr>
    <w:rPr>
      <w:rFonts w:ascii="Arial" w:hAnsi="Arial" w:cs="Arial"/>
      <w:kern w:val="0"/>
      <w:sz w:val="20"/>
    </w:rPr>
  </w:style>
  <w:style w:type="paragraph" w:customStyle="1" w:styleId="147">
    <w:name w:val="xl34"/>
    <w:basedOn w:val="1"/>
    <w:uiPriority w:val="0"/>
    <w:pPr>
      <w:pBdr>
        <w:top w:val="single" w:color="auto" w:sz="4" w:space="0"/>
        <w:left w:val="single" w:color="auto" w:sz="4" w:space="0"/>
      </w:pBdr>
      <w:spacing w:before="100" w:beforeAutospacing="1" w:after="100" w:afterAutospacing="1"/>
      <w:ind w:left="200" w:leftChars="200" w:firstLine="250" w:firstLineChars="250"/>
      <w:jc w:val="center"/>
    </w:pPr>
    <w:rPr>
      <w:rFonts w:ascii="宋体" w:hAnsi="宋体"/>
      <w:b/>
      <w:bCs/>
      <w:kern w:val="0"/>
      <w:sz w:val="24"/>
      <w:szCs w:val="24"/>
    </w:rPr>
  </w:style>
  <w:style w:type="paragraph" w:customStyle="1" w:styleId="148">
    <w:name w:val="xl64"/>
    <w:basedOn w:val="1"/>
    <w:uiPriority w:val="0"/>
    <w:pPr>
      <w:pBdr>
        <w:bottom w:val="single" w:color="auto" w:sz="4" w:space="0"/>
      </w:pBdr>
      <w:spacing w:before="100" w:beforeAutospacing="1" w:after="100" w:afterAutospacing="1"/>
      <w:ind w:left="200" w:leftChars="200" w:firstLine="250" w:firstLineChars="250"/>
      <w:jc w:val="center"/>
    </w:pPr>
    <w:rPr>
      <w:rFonts w:ascii="宋体" w:hAnsi="宋体"/>
      <w:b/>
      <w:bCs/>
      <w:kern w:val="0"/>
      <w:sz w:val="24"/>
      <w:szCs w:val="24"/>
    </w:rPr>
  </w:style>
  <w:style w:type="paragraph" w:customStyle="1" w:styleId="149">
    <w:name w:val="xl85"/>
    <w:basedOn w:val="1"/>
    <w:uiPriority w:val="0"/>
    <w:pPr>
      <w:pBdr>
        <w:top w:val="single" w:color="auto" w:sz="8" w:space="0"/>
        <w:left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kern w:val="0"/>
      <w:sz w:val="18"/>
      <w:szCs w:val="18"/>
    </w:rPr>
  </w:style>
  <w:style w:type="paragraph" w:customStyle="1" w:styleId="150">
    <w:name w:val="列表内容"/>
    <w:basedOn w:val="1"/>
    <w:uiPriority w:val="0"/>
    <w:pPr>
      <w:numPr>
        <w:ilvl w:val="0"/>
        <w:numId w:val="3"/>
      </w:numPr>
      <w:ind w:left="200" w:leftChars="200" w:firstLine="250" w:firstLineChars="250"/>
      <w:jc w:val="left"/>
    </w:pPr>
    <w:rPr>
      <w:kern w:val="0"/>
      <w:sz w:val="18"/>
      <w:szCs w:val="24"/>
    </w:rPr>
  </w:style>
  <w:style w:type="paragraph" w:customStyle="1" w:styleId="151">
    <w:name w:val="1"/>
    <w:basedOn w:val="1"/>
    <w:next w:val="67"/>
    <w:uiPriority w:val="0"/>
    <w:pPr>
      <w:ind w:left="200" w:leftChars="200" w:firstLine="250" w:firstLineChars="250"/>
    </w:pPr>
    <w:rPr>
      <w:rFonts w:ascii="宋体" w:hAnsi="Courier New" w:cs="Courier New"/>
      <w:szCs w:val="21"/>
    </w:rPr>
  </w:style>
  <w:style w:type="paragraph" w:customStyle="1" w:styleId="152">
    <w:name w:val="xl69"/>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kern w:val="0"/>
      <w:sz w:val="18"/>
      <w:szCs w:val="18"/>
    </w:rPr>
  </w:style>
  <w:style w:type="paragraph" w:customStyle="1" w:styleId="153">
    <w:name w:val="font5"/>
    <w:basedOn w:val="1"/>
    <w:qFormat/>
    <w:uiPriority w:val="0"/>
    <w:pPr>
      <w:spacing w:before="100" w:beforeAutospacing="1" w:after="100" w:afterAutospacing="1"/>
      <w:ind w:left="200" w:leftChars="200" w:firstLine="250" w:firstLineChars="250"/>
      <w:jc w:val="left"/>
    </w:pPr>
    <w:rPr>
      <w:rFonts w:hint="eastAsia" w:ascii="宋体" w:hAnsi="宋体"/>
      <w:kern w:val="0"/>
      <w:sz w:val="20"/>
    </w:rPr>
  </w:style>
  <w:style w:type="paragraph" w:customStyle="1" w:styleId="154">
    <w:name w:val="xl77"/>
    <w:basedOn w:val="1"/>
    <w:uiPriority w:val="0"/>
    <w:pPr>
      <w:pBdr>
        <w:bottom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color w:val="FF0000"/>
      <w:kern w:val="0"/>
      <w:sz w:val="18"/>
      <w:szCs w:val="18"/>
    </w:rPr>
  </w:style>
  <w:style w:type="paragraph" w:customStyle="1" w:styleId="155">
    <w:name w:val="正文2"/>
    <w:basedOn w:val="1"/>
    <w:uiPriority w:val="0"/>
    <w:pPr>
      <w:spacing w:before="156" w:line="360" w:lineRule="auto"/>
      <w:ind w:left="200" w:leftChars="200" w:firstLine="510" w:firstLineChars="200"/>
    </w:pPr>
    <w:rPr>
      <w:sz w:val="24"/>
    </w:rPr>
  </w:style>
  <w:style w:type="paragraph" w:customStyle="1" w:styleId="156">
    <w:name w:val="xl46"/>
    <w:basedOn w:val="1"/>
    <w:uiPriority w:val="0"/>
    <w:pPr>
      <w:pBdr>
        <w:left w:val="single" w:color="auto" w:sz="4" w:space="0"/>
        <w:bottom w:val="single" w:color="auto" w:sz="4" w:space="0"/>
        <w:right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57">
    <w:name w:val="正文文字缩进"/>
    <w:basedOn w:val="1"/>
    <w:next w:val="1"/>
    <w:uiPriority w:val="0"/>
    <w:pPr>
      <w:ind w:left="200" w:leftChars="200" w:firstLine="540" w:firstLineChars="250"/>
    </w:pPr>
    <w:rPr>
      <w:rFonts w:eastAsia="宋体"/>
      <w:color w:val="000000"/>
      <w:sz w:val="28"/>
    </w:rPr>
  </w:style>
  <w:style w:type="paragraph" w:customStyle="1" w:styleId="158">
    <w:name w:val="xl75"/>
    <w:basedOn w:val="1"/>
    <w:uiPriority w:val="0"/>
    <w:pPr>
      <w:pBdr>
        <w:left w:val="single" w:color="auto" w:sz="8" w:space="0"/>
        <w:bottom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color w:val="FF0000"/>
      <w:kern w:val="0"/>
      <w:sz w:val="18"/>
      <w:szCs w:val="18"/>
    </w:rPr>
  </w:style>
  <w:style w:type="paragraph" w:customStyle="1" w:styleId="159">
    <w:name w:val="Body Text 21"/>
    <w:basedOn w:val="1"/>
    <w:next w:val="1"/>
    <w:uiPriority w:val="0"/>
    <w:pPr>
      <w:spacing w:line="300" w:lineRule="auto"/>
      <w:ind w:left="200" w:leftChars="200" w:firstLine="250" w:firstLineChars="250"/>
      <w:jc w:val="center"/>
    </w:pPr>
    <w:rPr>
      <w:rFonts w:ascii="宋体"/>
      <w:sz w:val="24"/>
    </w:rPr>
  </w:style>
  <w:style w:type="paragraph" w:customStyle="1" w:styleId="160">
    <w:name w:val="已访问的超级链接"/>
    <w:basedOn w:val="1"/>
    <w:next w:val="1"/>
    <w:uiPriority w:val="0"/>
    <w:pPr>
      <w:ind w:left="200" w:leftChars="200" w:firstLine="250" w:firstLineChars="250"/>
    </w:pPr>
    <w:rPr>
      <w:rFonts w:eastAsia="宋体"/>
      <w:color w:val="000000"/>
      <w:u w:val="single" w:color="000000"/>
    </w:rPr>
  </w:style>
  <w:style w:type="paragraph" w:customStyle="1" w:styleId="161">
    <w:name w:val="font9"/>
    <w:basedOn w:val="1"/>
    <w:uiPriority w:val="0"/>
    <w:pPr>
      <w:spacing w:before="100" w:beforeAutospacing="1" w:after="100" w:afterAutospacing="1"/>
      <w:ind w:left="200" w:leftChars="200" w:firstLine="250" w:firstLineChars="250"/>
      <w:jc w:val="left"/>
    </w:pPr>
    <w:rPr>
      <w:rFonts w:ascii="Arial" w:hAnsi="Arial" w:cs="Arial"/>
      <w:kern w:val="0"/>
      <w:sz w:val="20"/>
    </w:rPr>
  </w:style>
  <w:style w:type="paragraph" w:customStyle="1" w:styleId="162">
    <w:name w:val="xl56"/>
    <w:basedOn w:val="1"/>
    <w:uiPriority w:val="0"/>
    <w:pPr>
      <w:spacing w:before="100" w:beforeAutospacing="1" w:after="100" w:afterAutospacing="1"/>
      <w:ind w:left="200" w:leftChars="200" w:firstLine="250" w:firstLineChars="250"/>
      <w:jc w:val="center"/>
    </w:pPr>
    <w:rPr>
      <w:rFonts w:ascii="宋体" w:hAnsi="宋体"/>
      <w:b/>
      <w:bCs/>
      <w:kern w:val="0"/>
      <w:sz w:val="20"/>
    </w:rPr>
  </w:style>
  <w:style w:type="paragraph" w:customStyle="1" w:styleId="163">
    <w:name w:val="xl31"/>
    <w:basedOn w:val="1"/>
    <w:uiPriority w:val="0"/>
    <w:pPr>
      <w:pBdr>
        <w:left w:val="single" w:color="auto" w:sz="4" w:space="0"/>
      </w:pBdr>
      <w:spacing w:before="100" w:beforeAutospacing="1" w:after="100" w:afterAutospacing="1"/>
      <w:ind w:left="200" w:leftChars="200" w:firstLine="250" w:firstLineChars="250"/>
      <w:jc w:val="left"/>
    </w:pPr>
    <w:rPr>
      <w:b/>
      <w:bCs/>
      <w:kern w:val="0"/>
      <w:sz w:val="20"/>
    </w:rPr>
  </w:style>
  <w:style w:type="paragraph" w:customStyle="1" w:styleId="164">
    <w:name w:val="xl30"/>
    <w:basedOn w:val="1"/>
    <w:uiPriority w:val="0"/>
    <w:pPr>
      <w:pBdr>
        <w:left w:val="single" w:color="auto" w:sz="4" w:space="0"/>
      </w:pBdr>
      <w:spacing w:before="100" w:beforeAutospacing="1" w:after="100" w:afterAutospacing="1"/>
      <w:ind w:left="200" w:leftChars="200" w:firstLine="250" w:firstLineChars="250"/>
      <w:jc w:val="left"/>
    </w:pPr>
    <w:rPr>
      <w:rFonts w:ascii="宋体" w:hAnsi="宋体"/>
      <w:kern w:val="0"/>
      <w:sz w:val="20"/>
    </w:rPr>
  </w:style>
  <w:style w:type="paragraph" w:customStyle="1" w:styleId="165">
    <w:name w:val="xl40"/>
    <w:basedOn w:val="1"/>
    <w:uiPriority w:val="0"/>
    <w:pPr>
      <w:pBdr>
        <w:left w:val="single" w:color="auto" w:sz="4" w:space="0"/>
        <w:right w:val="single" w:color="auto" w:sz="4" w:space="0"/>
      </w:pBdr>
      <w:spacing w:before="100" w:beforeAutospacing="1" w:after="100" w:afterAutospacing="1"/>
      <w:ind w:left="200" w:leftChars="200" w:firstLine="250" w:firstLineChars="250"/>
      <w:jc w:val="center"/>
    </w:pPr>
    <w:rPr>
      <w:rFonts w:ascii="Arial" w:hAnsi="Arial" w:cs="Arial"/>
      <w:kern w:val="0"/>
      <w:sz w:val="20"/>
    </w:rPr>
  </w:style>
  <w:style w:type="paragraph" w:customStyle="1" w:styleId="166">
    <w:name w:val="列出段落1"/>
    <w:basedOn w:val="1"/>
    <w:qFormat/>
    <w:uiPriority w:val="34"/>
    <w:pPr>
      <w:ind w:left="200" w:leftChars="200" w:firstLine="420" w:firstLineChars="200"/>
    </w:pPr>
  </w:style>
  <w:style w:type="paragraph" w:customStyle="1" w:styleId="167">
    <w:name w:val="xl32"/>
    <w:basedOn w:val="1"/>
    <w:uiPriority w:val="0"/>
    <w:pPr>
      <w:pBdr>
        <w:left w:val="single" w:color="auto" w:sz="4" w:space="0"/>
      </w:pBdr>
      <w:spacing w:before="100" w:beforeAutospacing="1" w:after="100" w:afterAutospacing="1"/>
      <w:ind w:left="200" w:leftChars="200" w:firstLine="250" w:firstLineChars="250"/>
      <w:jc w:val="left"/>
    </w:pPr>
    <w:rPr>
      <w:kern w:val="0"/>
      <w:sz w:val="20"/>
    </w:rPr>
  </w:style>
  <w:style w:type="paragraph" w:customStyle="1" w:styleId="168">
    <w:name w:val="标书正文1"/>
    <w:basedOn w:val="1"/>
    <w:uiPriority w:val="0"/>
    <w:pPr>
      <w:tabs>
        <w:tab w:val="left" w:pos="5730"/>
        <w:tab w:val="left" w:pos="8505"/>
      </w:tabs>
      <w:adjustRightInd w:val="0"/>
      <w:snapToGrid w:val="0"/>
      <w:spacing w:line="360" w:lineRule="auto"/>
      <w:ind w:left="200" w:leftChars="200" w:firstLine="480" w:firstLineChars="200"/>
      <w:jc w:val="left"/>
    </w:pPr>
    <w:rPr>
      <w:rFonts w:ascii="仿宋_GB2312" w:hAnsi="宋体" w:eastAsia="仿宋_GB2312"/>
      <w:kern w:val="0"/>
      <w:sz w:val="24"/>
      <w:szCs w:val="24"/>
    </w:rPr>
  </w:style>
  <w:style w:type="paragraph" w:customStyle="1" w:styleId="169">
    <w:name w:val="xl53"/>
    <w:basedOn w:val="1"/>
    <w:uiPriority w:val="0"/>
    <w:pPr>
      <w:pBdr>
        <w:top w:val="single" w:color="auto" w:sz="4" w:space="0"/>
      </w:pBdr>
      <w:spacing w:before="100" w:beforeAutospacing="1" w:after="100" w:afterAutospacing="1"/>
      <w:ind w:left="200" w:leftChars="200" w:firstLine="250" w:firstLineChars="250"/>
      <w:jc w:val="center"/>
    </w:pPr>
    <w:rPr>
      <w:rFonts w:ascii="宋体" w:hAnsi="宋体"/>
      <w:b/>
      <w:bCs/>
      <w:kern w:val="0"/>
      <w:sz w:val="20"/>
    </w:rPr>
  </w:style>
  <w:style w:type="paragraph" w:customStyle="1" w:styleId="170">
    <w:name w:val="xl43"/>
    <w:basedOn w:val="1"/>
    <w:uiPriority w:val="0"/>
    <w:pPr>
      <w:pBdr>
        <w:left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71">
    <w:name w:val="xl60"/>
    <w:basedOn w:val="1"/>
    <w:uiPriority w:val="0"/>
    <w:pPr>
      <w:pBdr>
        <w:right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72">
    <w:name w:val="xl44"/>
    <w:basedOn w:val="1"/>
    <w:uiPriority w:val="0"/>
    <w:pP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73">
    <w:name w:val="xl63"/>
    <w:basedOn w:val="1"/>
    <w:uiPriority w:val="0"/>
    <w:pPr>
      <w:pBdr>
        <w:top w:val="single" w:color="auto" w:sz="4" w:space="0"/>
      </w:pBdr>
      <w:spacing w:before="100" w:beforeAutospacing="1" w:after="100" w:afterAutospacing="1"/>
      <w:ind w:left="200" w:leftChars="200" w:firstLine="250" w:firstLineChars="250"/>
      <w:jc w:val="center"/>
    </w:pPr>
    <w:rPr>
      <w:rFonts w:ascii="宋体" w:hAnsi="宋体"/>
      <w:b/>
      <w:bCs/>
      <w:kern w:val="0"/>
      <w:sz w:val="24"/>
      <w:szCs w:val="24"/>
    </w:rPr>
  </w:style>
  <w:style w:type="paragraph" w:customStyle="1" w:styleId="174">
    <w:name w:val="xl93"/>
    <w:basedOn w:val="1"/>
    <w:uiPriority w:val="0"/>
    <w:pPr>
      <w:pBdr>
        <w:top w:val="single" w:color="auto" w:sz="8" w:space="0"/>
        <w:left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color w:val="FF0000"/>
      <w:kern w:val="0"/>
      <w:sz w:val="18"/>
      <w:szCs w:val="18"/>
    </w:rPr>
  </w:style>
  <w:style w:type="paragraph" w:customStyle="1" w:styleId="175">
    <w:name w:val="xl47"/>
    <w:basedOn w:val="1"/>
    <w:uiPriority w:val="0"/>
    <w:pPr>
      <w:pBdr>
        <w:left w:val="single" w:color="auto" w:sz="4" w:space="0"/>
        <w:bottom w:val="single" w:color="auto" w:sz="4" w:space="0"/>
      </w:pBdr>
      <w:spacing w:before="100" w:beforeAutospacing="1" w:after="100" w:afterAutospacing="1"/>
      <w:ind w:left="200" w:leftChars="200" w:firstLine="250" w:firstLineChars="250"/>
      <w:jc w:val="left"/>
    </w:pPr>
    <w:rPr>
      <w:rFonts w:ascii="宋体" w:hAnsi="宋体"/>
      <w:kern w:val="0"/>
      <w:sz w:val="20"/>
    </w:rPr>
  </w:style>
  <w:style w:type="paragraph" w:customStyle="1" w:styleId="176">
    <w:name w:val="Char Char Char Char Char Char Char Char Char"/>
    <w:basedOn w:val="1"/>
    <w:uiPriority w:val="0"/>
    <w:pPr>
      <w:ind w:left="200" w:leftChars="200" w:firstLine="250" w:firstLineChars="250"/>
    </w:pPr>
    <w:rPr>
      <w:szCs w:val="21"/>
    </w:rPr>
  </w:style>
  <w:style w:type="paragraph" w:customStyle="1" w:styleId="177">
    <w:name w:val="xl50"/>
    <w:basedOn w:val="1"/>
    <w:uiPriority w:val="0"/>
    <w:pPr>
      <w:pBdr>
        <w:bottom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78">
    <w:name w:val="xl59"/>
    <w:basedOn w:val="1"/>
    <w:uiPriority w:val="0"/>
    <w:pPr>
      <w:pBdr>
        <w:top w:val="single" w:color="auto" w:sz="4" w:space="0"/>
        <w:right w:val="single" w:color="auto" w:sz="4" w:space="0"/>
      </w:pBdr>
      <w:spacing w:before="100" w:beforeAutospacing="1" w:after="100" w:afterAutospacing="1"/>
      <w:ind w:left="200" w:leftChars="200" w:firstLine="250" w:firstLineChars="250"/>
      <w:jc w:val="center"/>
    </w:pPr>
    <w:rPr>
      <w:rFonts w:ascii="宋体" w:hAnsi="宋体"/>
      <w:kern w:val="0"/>
      <w:sz w:val="24"/>
      <w:szCs w:val="24"/>
    </w:rPr>
  </w:style>
  <w:style w:type="paragraph" w:customStyle="1" w:styleId="179">
    <w:name w:val="xl55"/>
    <w:basedOn w:val="1"/>
    <w:uiPriority w:val="0"/>
    <w:pPr>
      <w:pBdr>
        <w:left w:val="single" w:color="auto" w:sz="4" w:space="0"/>
        <w:right w:val="single" w:color="auto" w:sz="4" w:space="0"/>
      </w:pBdr>
      <w:spacing w:before="100" w:beforeAutospacing="1" w:after="100" w:afterAutospacing="1"/>
      <w:ind w:left="200" w:leftChars="200" w:firstLine="250" w:firstLineChars="250"/>
      <w:jc w:val="left"/>
    </w:pPr>
    <w:rPr>
      <w:rFonts w:ascii="宋体" w:hAnsi="宋体"/>
      <w:b/>
      <w:bCs/>
      <w:kern w:val="0"/>
      <w:sz w:val="20"/>
    </w:rPr>
  </w:style>
  <w:style w:type="paragraph" w:customStyle="1" w:styleId="180">
    <w:name w:val="xl58"/>
    <w:basedOn w:val="1"/>
    <w:uiPriority w:val="0"/>
    <w:pPr>
      <w:pBdr>
        <w:left w:val="single" w:color="auto" w:sz="4" w:space="0"/>
        <w:bottom w:val="single" w:color="auto" w:sz="4" w:space="0"/>
        <w:right w:val="single" w:color="auto" w:sz="4" w:space="0"/>
      </w:pBdr>
      <w:spacing w:before="100" w:beforeAutospacing="1" w:after="100" w:afterAutospacing="1"/>
      <w:ind w:left="200" w:leftChars="200" w:firstLine="250" w:firstLineChars="250"/>
      <w:jc w:val="left"/>
    </w:pPr>
    <w:rPr>
      <w:rFonts w:ascii="Arial" w:hAnsi="Arial" w:cs="Arial"/>
      <w:kern w:val="0"/>
      <w:sz w:val="20"/>
    </w:rPr>
  </w:style>
  <w:style w:type="paragraph" w:customStyle="1" w:styleId="181">
    <w:name w:val="xl54"/>
    <w:basedOn w:val="1"/>
    <w:uiPriority w:val="0"/>
    <w:pPr>
      <w:pBdr>
        <w:top w:val="single" w:color="auto" w:sz="4" w:space="0"/>
        <w:left w:val="single" w:color="auto" w:sz="4" w:space="0"/>
        <w:right w:val="single" w:color="auto" w:sz="4" w:space="0"/>
      </w:pBdr>
      <w:spacing w:before="100" w:beforeAutospacing="1" w:after="100" w:afterAutospacing="1"/>
      <w:ind w:left="200" w:leftChars="200" w:firstLine="250" w:firstLineChars="250"/>
      <w:jc w:val="center"/>
    </w:pPr>
    <w:rPr>
      <w:rFonts w:ascii="宋体" w:hAnsi="宋体"/>
      <w:b/>
      <w:bCs/>
      <w:kern w:val="0"/>
      <w:sz w:val="20"/>
    </w:rPr>
  </w:style>
  <w:style w:type="paragraph" w:customStyle="1" w:styleId="182">
    <w:name w:val="table_lines"/>
    <w:basedOn w:val="1"/>
    <w:uiPriority w:val="0"/>
    <w:pPr>
      <w:ind w:left="200" w:leftChars="200" w:firstLine="250" w:firstLineChars="250"/>
      <w:jc w:val="left"/>
    </w:pPr>
    <w:rPr>
      <w:kern w:val="0"/>
      <w:sz w:val="20"/>
      <w:lang w:val="de-DE" w:eastAsia="de-DE"/>
    </w:rPr>
  </w:style>
  <w:style w:type="paragraph" w:customStyle="1" w:styleId="183">
    <w:name w:val="默认段落字体 Para Char Char Char Char Char Char Char"/>
    <w:basedOn w:val="17"/>
    <w:uiPriority w:val="0"/>
    <w:pPr>
      <w:shd w:val="clear" w:color="auto" w:fill="000080"/>
    </w:pPr>
    <w:rPr>
      <w:rFonts w:ascii="Tahoma" w:hAnsi="Tahoma"/>
      <w:sz w:val="24"/>
      <w:szCs w:val="24"/>
    </w:rPr>
  </w:style>
  <w:style w:type="paragraph" w:customStyle="1" w:styleId="184">
    <w:name w:val="Char1"/>
    <w:basedOn w:val="1"/>
    <w:uiPriority w:val="0"/>
    <w:pPr>
      <w:ind w:left="200" w:leftChars="200" w:firstLine="250" w:firstLineChars="250"/>
    </w:pPr>
    <w:rPr>
      <w:rFonts w:ascii="Tahoma" w:hAnsi="Tahoma"/>
      <w:sz w:val="24"/>
    </w:rPr>
  </w:style>
  <w:style w:type="paragraph" w:customStyle="1" w:styleId="185">
    <w:name w:val="xl70"/>
    <w:basedOn w:val="1"/>
    <w:uiPriority w:val="0"/>
    <w:pPr>
      <w:pBdr>
        <w:bottom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kern w:val="0"/>
      <w:sz w:val="18"/>
      <w:szCs w:val="18"/>
    </w:rPr>
  </w:style>
  <w:style w:type="paragraph" w:customStyle="1" w:styleId="186">
    <w:name w:val="样式 样式MY1 仿宋_GB2312 四号 首行缩进:  1.14 厘米 行距: 最小值 10 磅 + 宋体 五号 行距: ..."/>
    <w:basedOn w:val="1"/>
    <w:uiPriority w:val="0"/>
    <w:pPr>
      <w:spacing w:line="360" w:lineRule="auto"/>
      <w:ind w:left="200" w:leftChars="200" w:firstLine="420" w:firstLineChars="200"/>
    </w:pPr>
    <w:rPr>
      <w:rFonts w:ascii="宋体" w:hAnsi="宋体" w:cs="宋体"/>
      <w:sz w:val="24"/>
    </w:rPr>
  </w:style>
  <w:style w:type="paragraph" w:customStyle="1" w:styleId="187">
    <w:name w:val="xl87"/>
    <w:basedOn w:val="1"/>
    <w:uiPriority w:val="0"/>
    <w:pPr>
      <w:pBdr>
        <w:top w:val="single" w:color="auto" w:sz="8" w:space="0"/>
        <w:left w:val="single" w:color="auto" w:sz="8" w:space="0"/>
        <w:bottom w:val="single" w:color="auto" w:sz="8" w:space="0"/>
      </w:pBdr>
      <w:spacing w:before="100" w:beforeAutospacing="1" w:after="100" w:afterAutospacing="1"/>
      <w:ind w:left="200" w:leftChars="200" w:firstLine="250" w:firstLineChars="250"/>
      <w:jc w:val="left"/>
    </w:pPr>
    <w:rPr>
      <w:rFonts w:ascii="宋体" w:hAnsi="宋体" w:cs="宋体"/>
      <w:color w:val="FF0000"/>
      <w:kern w:val="0"/>
      <w:sz w:val="18"/>
      <w:szCs w:val="18"/>
    </w:rPr>
  </w:style>
  <w:style w:type="paragraph" w:customStyle="1" w:styleId="188">
    <w:name w:val="1 Char Char Char Char"/>
    <w:basedOn w:val="1"/>
    <w:uiPriority w:val="0"/>
    <w:pPr>
      <w:ind w:left="200" w:leftChars="200" w:firstLine="250" w:firstLineChars="250"/>
      <w:jc w:val="center"/>
    </w:pPr>
    <w:rPr>
      <w:rFonts w:ascii="Tahoma" w:hAnsi="Tahoma"/>
      <w:sz w:val="24"/>
    </w:rPr>
  </w:style>
  <w:style w:type="paragraph" w:customStyle="1" w:styleId="189">
    <w:name w:val="xl72"/>
    <w:basedOn w:val="1"/>
    <w:uiPriority w:val="0"/>
    <w:pPr>
      <w:pBdr>
        <w:top w:val="single" w:color="auto" w:sz="8" w:space="0"/>
        <w:bottom w:val="single" w:color="auto" w:sz="8" w:space="0"/>
        <w:right w:val="single" w:color="auto" w:sz="8" w:space="0"/>
      </w:pBdr>
      <w:spacing w:before="100" w:beforeAutospacing="1" w:after="100" w:afterAutospacing="1"/>
      <w:ind w:left="200" w:leftChars="200" w:firstLine="250" w:firstLineChars="250"/>
      <w:jc w:val="center"/>
    </w:pPr>
    <w:rPr>
      <w:rFonts w:ascii="宋体" w:hAnsi="宋体" w:cs="宋体"/>
      <w:kern w:val="0"/>
      <w:sz w:val="18"/>
      <w:szCs w:val="18"/>
    </w:rPr>
  </w:style>
  <w:style w:type="paragraph" w:customStyle="1" w:styleId="190">
    <w:name w:val="xl90"/>
    <w:basedOn w:val="1"/>
    <w:uiPriority w:val="0"/>
    <w:pPr>
      <w:pBdr>
        <w:top w:val="single" w:color="auto" w:sz="8" w:space="0"/>
        <w:left w:val="single" w:color="auto" w:sz="8" w:space="0"/>
        <w:bottom w:val="single" w:color="auto" w:sz="8" w:space="0"/>
      </w:pBdr>
      <w:spacing w:before="100" w:beforeAutospacing="1" w:after="100" w:afterAutospacing="1"/>
      <w:ind w:left="200" w:leftChars="200" w:firstLine="250" w:firstLineChars="250"/>
      <w:jc w:val="center"/>
    </w:pPr>
    <w:rPr>
      <w:rFonts w:ascii="宋体" w:hAnsi="宋体" w:cs="宋体"/>
      <w:b/>
      <w:bCs/>
      <w:kern w:val="0"/>
      <w:sz w:val="32"/>
      <w:szCs w:val="32"/>
    </w:rPr>
  </w:style>
  <w:style w:type="paragraph" w:customStyle="1" w:styleId="191">
    <w:name w:val="xl86"/>
    <w:basedOn w:val="1"/>
    <w:uiPriority w:val="0"/>
    <w:pPr>
      <w:pBdr>
        <w:left w:val="single" w:color="auto" w:sz="8" w:space="0"/>
        <w:bottom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kern w:val="0"/>
      <w:sz w:val="18"/>
      <w:szCs w:val="18"/>
    </w:rPr>
  </w:style>
  <w:style w:type="paragraph" w:customStyle="1" w:styleId="192">
    <w:name w:val="xl89"/>
    <w:basedOn w:val="1"/>
    <w:uiPriority w:val="0"/>
    <w:pPr>
      <w:pBdr>
        <w:top w:val="single" w:color="auto" w:sz="8" w:space="0"/>
        <w:bottom w:val="single" w:color="auto" w:sz="8" w:space="0"/>
        <w:right w:val="single" w:color="auto" w:sz="8" w:space="0"/>
      </w:pBdr>
      <w:spacing w:before="100" w:beforeAutospacing="1" w:after="100" w:afterAutospacing="1"/>
      <w:ind w:left="200" w:leftChars="200" w:firstLine="250" w:firstLineChars="250"/>
      <w:jc w:val="left"/>
    </w:pPr>
    <w:rPr>
      <w:rFonts w:ascii="宋体" w:hAnsi="宋体" w:cs="宋体"/>
      <w:color w:val="FF0000"/>
      <w:kern w:val="0"/>
      <w:sz w:val="18"/>
      <w:szCs w:val="18"/>
    </w:rPr>
  </w:style>
  <w:style w:type="character" w:customStyle="1" w:styleId="193">
    <w:name w:val="副标题 Char"/>
    <w:basedOn w:val="43"/>
    <w:link w:val="34"/>
    <w:uiPriority w:val="11"/>
    <w:rPr>
      <w:rFonts w:eastAsia="宋体" w:asciiTheme="majorHAnsi" w:hAnsiTheme="majorHAnsi" w:cstheme="majorBidi"/>
      <w:b/>
      <w:bCs/>
      <w:kern w:val="28"/>
      <w:sz w:val="32"/>
      <w:szCs w:val="32"/>
    </w:rPr>
  </w:style>
  <w:style w:type="paragraph" w:customStyle="1" w:styleId="194">
    <w:name w:val="无间隔1"/>
    <w:basedOn w:val="1"/>
    <w:link w:val="205"/>
    <w:qFormat/>
    <w:uiPriority w:val="1"/>
    <w:pPr>
      <w:ind w:left="200" w:leftChars="200" w:firstLine="250" w:firstLineChars="250"/>
    </w:pPr>
  </w:style>
  <w:style w:type="paragraph" w:customStyle="1" w:styleId="195">
    <w:name w:val="引用1"/>
    <w:basedOn w:val="1"/>
    <w:next w:val="1"/>
    <w:link w:val="196"/>
    <w:qFormat/>
    <w:uiPriority w:val="29"/>
    <w:pPr>
      <w:ind w:left="200" w:leftChars="200" w:firstLine="250" w:firstLineChars="250"/>
    </w:pPr>
    <w:rPr>
      <w:i/>
      <w:iCs/>
      <w:color w:val="000000" w:themeColor="text1"/>
    </w:rPr>
  </w:style>
  <w:style w:type="character" w:customStyle="1" w:styleId="196">
    <w:name w:val="引用 Char"/>
    <w:basedOn w:val="43"/>
    <w:link w:val="195"/>
    <w:uiPriority w:val="29"/>
    <w:rPr>
      <w:i/>
      <w:iCs/>
      <w:color w:val="000000" w:themeColor="text1"/>
    </w:rPr>
  </w:style>
  <w:style w:type="paragraph" w:customStyle="1" w:styleId="197">
    <w:name w:val="明显引用1"/>
    <w:basedOn w:val="1"/>
    <w:next w:val="1"/>
    <w:link w:val="198"/>
    <w:qFormat/>
    <w:uiPriority w:val="30"/>
    <w:pPr>
      <w:pBdr>
        <w:bottom w:val="single" w:color="4F81BD" w:themeColor="accent1" w:sz="4" w:space="4"/>
      </w:pBdr>
      <w:spacing w:before="200" w:after="280"/>
      <w:ind w:left="936" w:leftChars="200" w:right="936" w:firstLine="250" w:firstLineChars="250"/>
    </w:pPr>
    <w:rPr>
      <w:b/>
      <w:bCs/>
      <w:i/>
      <w:iCs/>
      <w:color w:val="4F81BD" w:themeColor="accent1"/>
    </w:rPr>
  </w:style>
  <w:style w:type="character" w:customStyle="1" w:styleId="198">
    <w:name w:val="明显引用 Char"/>
    <w:basedOn w:val="43"/>
    <w:link w:val="197"/>
    <w:uiPriority w:val="30"/>
    <w:rPr>
      <w:b/>
      <w:bCs/>
      <w:i/>
      <w:iCs/>
      <w:color w:val="4F81BD" w:themeColor="accent1"/>
    </w:rPr>
  </w:style>
  <w:style w:type="character" w:customStyle="1" w:styleId="199">
    <w:name w:val="不明显强调1"/>
    <w:qFormat/>
    <w:uiPriority w:val="19"/>
    <w:rPr>
      <w:i/>
      <w:iCs/>
      <w:color w:val="7F7F7F" w:themeColor="text1" w:themeTint="7F"/>
    </w:rPr>
  </w:style>
  <w:style w:type="character" w:customStyle="1" w:styleId="200">
    <w:name w:val="明显强调1"/>
    <w:basedOn w:val="43"/>
    <w:qFormat/>
    <w:uiPriority w:val="21"/>
    <w:rPr>
      <w:b/>
      <w:bCs/>
      <w:i/>
      <w:iCs/>
      <w:color w:val="4F81BD" w:themeColor="accent1"/>
    </w:rPr>
  </w:style>
  <w:style w:type="character" w:customStyle="1" w:styleId="201">
    <w:name w:val="不明显参考1"/>
    <w:basedOn w:val="43"/>
    <w:qFormat/>
    <w:uiPriority w:val="31"/>
    <w:rPr>
      <w:smallCaps/>
      <w:color w:val="C0504D" w:themeColor="accent2"/>
      <w:u w:val="single"/>
    </w:rPr>
  </w:style>
  <w:style w:type="character" w:customStyle="1" w:styleId="202">
    <w:name w:val="明显参考1"/>
    <w:basedOn w:val="43"/>
    <w:qFormat/>
    <w:uiPriority w:val="32"/>
    <w:rPr>
      <w:b/>
      <w:bCs/>
      <w:smallCaps/>
      <w:color w:val="C0504D" w:themeColor="accent2"/>
      <w:spacing w:val="5"/>
      <w:u w:val="single"/>
    </w:rPr>
  </w:style>
  <w:style w:type="character" w:customStyle="1" w:styleId="203">
    <w:name w:val="书籍标题1"/>
    <w:basedOn w:val="43"/>
    <w:qFormat/>
    <w:uiPriority w:val="33"/>
    <w:rPr>
      <w:b/>
      <w:bCs/>
      <w:smallCaps/>
      <w:spacing w:val="5"/>
    </w:rPr>
  </w:style>
  <w:style w:type="paragraph" w:customStyle="1" w:styleId="204">
    <w:name w:val="TOC 标题1"/>
    <w:basedOn w:val="2"/>
    <w:next w:val="1"/>
    <w:unhideWhenUsed/>
    <w:qFormat/>
    <w:uiPriority w:val="39"/>
    <w:pPr>
      <w:outlineLvl w:val="9"/>
    </w:pPr>
  </w:style>
  <w:style w:type="character" w:customStyle="1" w:styleId="205">
    <w:name w:val="无间隔 Char"/>
    <w:basedOn w:val="43"/>
    <w:link w:val="194"/>
    <w:uiPriority w:val="1"/>
  </w:style>
  <w:style w:type="paragraph" w:customStyle="1" w:styleId="206">
    <w:name w:val="TOC 标题2"/>
    <w:basedOn w:val="2"/>
    <w:next w:val="1"/>
    <w:unhideWhenUsed/>
    <w:qFormat/>
    <w:uiPriority w:val="39"/>
    <w:pPr>
      <w:widowControl/>
      <w:spacing w:before="480" w:after="0" w:line="276" w:lineRule="auto"/>
      <w:ind w:left="0" w:leftChars="0" w:firstLine="0" w:firstLineChars="0"/>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207">
    <w:name w:val="表格样式 2"/>
    <w:qFormat/>
    <w:uiPriority w:val="0"/>
    <w:pPr>
      <w:framePr w:wrap="around" w:vAnchor="margin" w:hAnchor="text" w:yAlign="top"/>
    </w:pPr>
    <w:rPr>
      <w:rFonts w:ascii="Helvetica Neue" w:hAnsi="Helvetica Neue" w:eastAsia="Helvetica Neue" w:cs="Helvetica Neue"/>
      <w:color w:val="000000"/>
      <w:lang w:val="en-US" w:eastAsia="zh-CN" w:bidi="ar-SA"/>
    </w:rPr>
  </w:style>
  <w:style w:type="paragraph" w:customStyle="1" w:styleId="208">
    <w:name w:val="Index4"/>
    <w:basedOn w:val="1"/>
    <w:next w:val="1"/>
    <w:qFormat/>
    <w:uiPriority w:val="0"/>
    <w:pPr>
      <w:ind w:firstLine="420"/>
      <w:jc w:val="left"/>
    </w:pPr>
    <w:rPr>
      <w:rFonts w:ascii="宋体" w:hAnsi="宋体" w:eastAsia="宋体" w:cs="Times New Roman"/>
      <w:kern w:val="0"/>
      <w:szCs w:val="24"/>
    </w:rPr>
  </w:style>
  <w:style w:type="paragraph" w:customStyle="1" w:styleId="209">
    <w:name w:val="列出段落2"/>
    <w:basedOn w:val="1"/>
    <w:qFormat/>
    <w:uiPriority w:val="99"/>
    <w:pPr>
      <w:ind w:firstLine="420" w:firstLineChars="200"/>
    </w:pPr>
    <w:rPr>
      <w:rFonts w:ascii="Calibri" w:hAnsi="Calibri" w:eastAsia="宋体" w:cs="Times New Roman"/>
    </w:rPr>
  </w:style>
  <w:style w:type="paragraph" w:customStyle="1" w:styleId="210">
    <w:name w:val="标题 21"/>
    <w:basedOn w:val="1"/>
    <w:qFormat/>
    <w:uiPriority w:val="1"/>
    <w:pPr>
      <w:spacing w:before="34"/>
      <w:ind w:left="578"/>
      <w:jc w:val="left"/>
      <w:outlineLvl w:val="2"/>
    </w:pPr>
    <w:rPr>
      <w:rFonts w:ascii="宋体" w:hAnsi="宋体" w:eastAsia="宋体"/>
      <w:b/>
      <w:bCs/>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A1748-D725-4051-9DE4-E9550E158FB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23</Pages>
  <Words>2015</Words>
  <Characters>11491</Characters>
  <Lines>95</Lines>
  <Paragraphs>26</Paragraphs>
  <TotalTime>24</TotalTime>
  <ScaleCrop>false</ScaleCrop>
  <LinksUpToDate>false</LinksUpToDate>
  <CharactersWithSpaces>13480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2020-06-05T03:31:00Z</dcterms:created>
  <dc:creator>Sky123.Org</dc:creator>
  <cp:lastModifiedBy>江苏省福利彩票发行中心(填报)</cp:lastModifiedBy>
  <cp:lastPrinted>2021-12-28T03:12:00Z</cp:lastPrinted>
  <dcterms:modified xsi:type="dcterms:W3CDTF">2022-01-07T03:04:31Z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